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13.47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06.03.2022 N 42-ФЗ)</w:t>
      </w:r>
    </w:p>
    <w:p>
      <w:pPr>
        <w:spacing w:after="120"/>
        <w:ind w:firstLine="709"/>
      </w:pPr>
      <w:r>
        <w:rPr>
          <w:sz w:val="24"/>
        </w:rPr>
        <w:t xml:space="preserve">Неисполнение российским оператором связи, использующим иностранную спутниковую систему, обязанности по формированию российского сегмента такой системы в составе станции сопряжения с сетью связи общего пользования, по обеспечению управления этим сегментом с территории Российской Федерации и (или) по пропуску трафика, формирующегося абонентскими станциями (терминалами) на территории Российской Федерации, через станцию сопряжения российского оператора связи, находящуюся на территории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пятисот тысяч до одного миллиона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13.47</dc:title>
  <dc:creator>АРБИТРАЖ! · arbi.ru</dc:creator>
  <cp:lastModifiedBy>АРБИТРАЖ!</cp:lastModifiedBy>
  <dcterms:created xsi:type="dcterms:W3CDTF">2026-10-22T21:36:13.282Z</dcterms:created>
</cp:coreProperties>
</file>