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Организация и (или) проведение азартных игр с использованием игрового оборудования вне игорной зоны,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зоны, либо без полученного в установленном порядке разрешения на осуществление деятельности по организации и проведению азартных игр в игорной зоне, либо с использованием информационно-телекоммуникационных сетей (в том числе сети "Интернет") или средств связи (в том числе подвижной связи), за исключением случаев приема интерактивных ставок организаторами азартных игр в букмекерских конторах и (или) тотализаторах,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Предоставление помещений для незаконных организации и (или) проведения азартных игр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восьмисот тысяч до одного миллиона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29.07.2018 N 237-ФЗ)</w:t>
      </w:r>
    </w:p>
    <w:p>
      <w:pPr>
        <w:spacing w:after="120"/>
        <w:ind w:firstLine="709"/>
      </w:pPr>
      <w:r>
        <w:rPr>
          <w:sz w:val="24"/>
        </w:rPr>
        <w:t xml:space="preserve">1.2. Повторное совершение административного правонарушения, предусмотренного частью 1.1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одного миллиона пятисот тысяч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29.07.2018 N 237-ФЗ)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29.07.2018 N 237-ФЗ.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Осуществление деятельности по организации и проведению азартных игр в игорной зоне с нарушением условий, предусмотренных разрешением на осуществление деятельности по организации и проведению азартных игр в игорной зоне, либо осуществление деятельности по организации и проведению азартных игр в букмекерских конторах и тотализаторах с нарушением условий, предусмотренных лицензией,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Осуществление деятельности по организации и проведению азартных игр в букмекерских конторах и тотализаторах с грубым нарушением условий, предусмотренных лицензией,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5. Нахождение лиц, не достигших возраста восемнадцати лет, в игорном заведении либо привлечение организатором азартной игры таких лиц к работе в игорном заведении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29.07.2018 N 237-ФЗ)</w:t>
      </w:r>
    </w:p>
    <w:p>
      <w:pPr>
        <w:spacing w:after="120"/>
        <w:ind w:firstLine="709"/>
      </w:pPr>
      <w:r>
        <w:rPr>
          <w:sz w:val="24"/>
        </w:rPr>
        <w:t xml:space="preserve">6. Нарушение организаторами азартных игр в букмекерских конторах и тотализаторах требований пунктов 1 , 2 , 5 - 7 части 14 , пункта 2 части 16 статьи 5.2 Федерального закона от 29 декабря 2006 года N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26.07.2026 N 248-ФЗ)</w:t>
      </w:r>
    </w:p>
    <w:p>
      <w:pPr>
        <w:spacing w:after="120"/>
        <w:ind w:firstLine="709"/>
      </w:pPr>
      <w:r>
        <w:rPr>
          <w:sz w:val="24"/>
        </w:rPr>
        <w:t xml:space="preserve">7. Нарушение организаторами азартных игр в казино и залах игровых автоматов требований пунктов 4 - 7 части 14 , частей 15 , 24 , 25 и 27 статьи 5.2 Федерального закона от 29 декабря 2006 года N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26.07.2026 N 248-ФЗ)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14.1.1-1.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198-ФЗ)</w:t>
      </w:r>
    </w:p>
    <w:p>
      <w:pPr>
        <w:spacing w:after="120"/>
        <w:ind w:firstLine="709"/>
      </w:pPr>
      <w:r>
        <w:rPr>
          <w:sz w:val="24"/>
        </w:rPr>
        <w:t xml:space="preserve">1. Прием организатором азартной игры в букмекерской конторе и (или) тотализаторе ставок, интерактивных ставок, в том числе на официальные спортивные соревнования, и выплата организатором азартной игры выигрышей без предъявления участником азартной игры документа, удостоверяющего его личность, или применения иного способа идентификации участника азартной игры, предусмотренного Федеральным законом от 7 августа 2001 года N 115-ФЗ "О противодействии легализации (отмыванию) доходов, полученных преступным путем, и финансированию терроризма" и обеспечивающего установление возраста такого участника азартной игры,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власти, осуществляющего государственный надзор в области организации и проведения азартных игр, о выигрышах, выплаченных или подлежащих выплате по результатам пари, заключенного на официальное спортивное соревнование, завершившееся с наименее вероятным результатом или исходом,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семидесяти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организатором азартной игры в букмекерской конторе и тотализаторе установленного порядка учета участников азартных игр, от которых принимаются ставки, интерактивные ставки на официальные спортивные соревнования,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семидесяти тысяч до ста тысяч рублей; на юридических лиц - от восьмисот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14.1.1</dc:title>
  <dc:creator>АРБИТРАЖ! · arbi.ru</dc:creator>
  <cp:lastModifiedBy>АРБИТРАЖ!</cp:lastModifiedBy>
  <dcterms:created xsi:type="dcterms:W3CDTF">2026-10-23T00:18:57.384Z</dcterms:created>
</cp:coreProperties>
</file>