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14.2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организация, ИП) обжалует привлечение к ответственности за незаконную продажу товаров (иных вещей), свободная реализация которых запрещена или ограничена</w:t>
      </w:r>
    </w:p>
    <w:p>
      <w:pPr>
        <w:spacing w:after="120"/>
        <w:ind w:firstLine="709"/>
      </w:pPr>
      <w:r>
        <w:rPr>
          <w:sz w:val="24"/>
        </w:rPr>
        <w:t xml:space="preserve">Незаконная продажа товаров (иных вещей), свободная реализация которых запрещена или ограничена законодательством , за исключением случаев, предусмотренных частью 1 статьи 14.17.1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таковой; на должностных лиц - от двадцати тысяч до тридцати тысяч рублей с конфискацией предметов административного правонарушения или без таковой; на юридических лиц - от двухсот тысяч до трехсот тысяч рублей с конфискацией предметов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25.05.2026 N 147-ФЗ)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</dc:title>
  <dc:creator>АРБИТРАЖ! · arbi.ru</dc:creator>
  <cp:lastModifiedBy>АРБИТРАЖ!</cp:lastModifiedBy>
  <dcterms:created xsi:type="dcterms:W3CDTF">2026-10-22T19:30:37.565Z</dcterms:created>
</cp:coreProperties>
</file>