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14.7.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Продавец (исполнитель) оспаривает привлечение к ответственности за обман или ущемление прав потребителей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обман потребителей</w:t>
      </w:r>
    </w:p>
    <w:p>
      <w:pPr>
        <w:spacing w:after="120"/>
        <w:ind w:firstLine="709"/>
      </w:pPr>
      <w:r>
        <w:rPr>
          <w:sz w:val="24"/>
        </w:rPr>
        <w:t xml:space="preserve">1. Обмеривание, обвешивание или обсчет потребителей при реализации товара (работы, услуги) либо иной обман потребителей,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тридцати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Введение потребителей в заблуждение относительно потребительских свойств или качества товара (работы, услуги) при производстве товара в целях сбыта либо при реализации товара (работы, услуги), за исключением случаев, предусмотренных частью 2 статьи 14.10 , частью 1 статьи 14.33 и статьей 14.39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05.02.2018 N 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двенадцати тысяч до двадцати тысяч рублей; на юридических лиц -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14.7</dc:title>
  <dc:creator>АРБИТРАЖ! · arbi.ru</dc:creator>
  <cp:lastModifiedBy>АРБИТРАЖ!</cp:lastModifiedBy>
  <dcterms:created xsi:type="dcterms:W3CDTF">2026-10-22T14:06:31.465Z</dcterms:created>
</cp:coreProperties>
</file>