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Фиктивное банкротство, то есть заведомо ложное публичное объявление руководителем или учредителем (участником) юридического лица о несостоятельности данного юридического лица либо индивидуальным предпринимателем или гражданином о своей несостоятельности,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 или дисквалификацию на срок от шести месяцев до трех лет.</w:t>
      </w:r>
    </w:p>
    <w:p>
      <w:pPr>
        <w:spacing w:after="120"/>
        <w:ind w:firstLine="709"/>
      </w:pPr>
      <w:r>
        <w:rPr>
          <w:sz w:val="24"/>
        </w:rPr>
        <w:t xml:space="preserve">2. Преднамеренное банкротство, то есть совершение руководителем или учредителем (участником) юридического лица либо индивидуальным предпринимателем или гражданином действий (бездействия),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(или) исполнить обязанность по уплате обязательных платежей, если эти действия (бездействие) не содержат уголовно наказуемых деяний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 или дисквалификацию на срок от одного года до трех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14.12</dc:title>
  <dc:creator>АРБИТРАЖ! · arbi.ru</dc:creator>
  <cp:lastModifiedBy>АРБИТРАЖ!</cp:lastModifiedBy>
  <dcterms:created xsi:type="dcterms:W3CDTF">2026-10-22T14:31:10.067Z</dcterms:created>
</cp:coreProperties>
</file>