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14.15.3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05.02.2018 N 13-ФЗ)</w:t>
      </w:r>
    </w:p>
    <w:p>
      <w:pPr>
        <w:spacing w:after="120"/>
        <w:ind w:firstLine="709"/>
      </w:pPr>
      <w:r>
        <w:rPr>
          <w:sz w:val="24"/>
        </w:rPr>
        <w:t xml:space="preserve">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pPr>
        <w:spacing w:after="120"/>
        <w:ind w:firstLine="709"/>
      </w:pPr>
      <w:r>
        <w:rPr>
          <w:sz w:val="24"/>
        </w:rPr>
        <w:t xml:space="preserve">(в ред. Федерального закона от 26.07.2019 N 218-ФЗ)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14.15.3</dc:title>
  <dc:creator>АРБИТРАЖ! · arbi.ru</dc:creator>
  <cp:lastModifiedBy>АРБИТРАЖ!</cp:lastModifiedBy>
  <dcterms:created xsi:type="dcterms:W3CDTF">2026-10-23T00:00:14.044Z</dcterms:created>
</cp:coreProperties>
</file>