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14.16.1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07.06.2025 N 149-ФЗ)</w:t>
      </w:r>
    </w:p>
    <w:p>
      <w:pPr>
        <w:spacing w:after="120"/>
        <w:ind w:firstLine="709"/>
      </w:pPr>
      <w:r>
        <w:rPr>
          <w:sz w:val="24"/>
        </w:rPr>
        <w:t xml:space="preserve">Продажа несовершеннолетнему безалкогольного тонизирующего напитка (в том числе энергетического)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ста тысяч до двухсот тысяч рублей; на юридических лиц - от трехсот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14.16.1</dc:title>
  <dc:creator>АРБИТРАЖ! · arbi.ru</dc:creator>
  <cp:lastModifiedBy>АРБИТРАЖ!</cp:lastModifiedBy>
  <dcterms:created xsi:type="dcterms:W3CDTF">2026-10-22T12:55:12.700Z</dcterms:created>
</cp:coreProperties>
</file>