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14.25.1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14. Административные правонарушения в области предпринимательской деятельности и деятельности саморегулируемых организаций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23.06.2016 N 215-ФЗ)</w:t>
      </w:r>
    </w:p>
    <w:p>
      <w:pPr>
        <w:spacing w:after="120"/>
        <w:ind w:firstLine="709"/>
      </w:pPr>
      <w:r>
        <w:rPr>
          <w:sz w:val="24"/>
        </w:rPr>
        <w:t xml:space="preserve">Перспективы и риски споров в суде общей юрисдикции. Ситуации, связанные со ст. 14.25.1. КоАП РФ</w:t>
      </w:r>
    </w:p>
    <w:p>
      <w:pPr>
        <w:spacing w:after="120"/>
        <w:ind w:firstLine="709"/>
      </w:pPr>
      <w:r>
        <w:rPr>
          <w:sz w:val="24"/>
        </w:rPr>
        <w:t xml:space="preserve">- Организация (должностное лицо организации) оспаривает привлечение к ответственности за нарушение обязанностей по установлению и представлению информации о бенефициарных владельцах</w:t>
      </w:r>
    </w:p>
    <w:p>
      <w:pPr>
        <w:spacing w:after="120"/>
        <w:ind w:firstLine="709"/>
      </w:pPr>
      <w:r>
        <w:rPr>
          <w:sz w:val="24"/>
        </w:rPr>
        <w:t xml:space="preserve">Неисполнение юридическим лицом обязанностей по установлению, обновлению, хранению и представлению информации о своих бенефициарных владельцах либо о принятых мерах по установлению в отношении своих бенефициарных владельцев сведений, определенных законодательством Российской Федерации, по запросу уполномоченного органа или налоговых органов -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28.12.2016 N 471-ФЗ)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должностных лиц в размере от тридцати тысяч до сорока тысяч рублей либо дисквалификацию на срок до одного года; на юридических лиц - от ста тысяч до пятисот тысяч рублей.</w:t>
      </w:r>
    </w:p>
    <w:p>
      <w:pPr>
        <w:spacing w:after="120"/>
        <w:ind w:firstLine="709"/>
      </w:pPr>
      <w:r>
        <w:rPr>
          <w:sz w:val="24"/>
        </w:rPr>
        <w:t xml:space="preserve">(в ред. Федерального закона от 04.03.2022 N 31-ФЗ)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&lt;div class="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14.25.1</dc:title>
  <dc:creator>АРБИТРАЖ! · arbi.ru</dc:creator>
  <cp:lastModifiedBy>АРБИТРАЖ!</cp:lastModifiedBy>
  <dcterms:created xsi:type="dcterms:W3CDTF">2026-10-22T07:41:39.110Z</dcterms:created>
</cp:coreProperties>
</file>