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404-ФЗ)</w:t>
      </w:r>
    </w:p>
    <w:p>
      <w:pPr>
        <w:spacing w:after="120"/>
        <w:ind w:firstLine="709"/>
      </w:pPr>
      <w:r>
        <w:rPr>
          <w:sz w:val="24"/>
        </w:rPr>
        <w:t xml:space="preserve">1. Манипулирование ценами на оптовом и (или) розничных рынках электрической энергии (мощности) участниками оптового и (или) розничного рынков электрической энергии (мощности), не занимающими доминирующего положения на соответствующих рынках электрической энергии (мощности),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14.31.2</dc:title>
  <dc:creator>АРБИТРАЖ! · arbi.ru</dc:creator>
  <cp:lastModifiedBy>АРБИТРАЖ!</cp:lastModifiedBy>
  <dcterms:created xsi:type="dcterms:W3CDTF">2026-10-22T22:45:03.388Z</dcterms:created>
</cp:coreProperties>
</file>