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13.05.2008 N 66-ФЗ)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14.35. КоАП РФ</w:t>
      </w:r>
    </w:p>
    <w:p>
      <w:pPr>
        <w:spacing w:after="120"/>
        <w:ind w:firstLine="709"/>
      </w:pPr>
      <w:r>
        <w:rPr>
          <w:sz w:val="24"/>
        </w:rPr>
        <w:t xml:space="preserve">- Кадастровый инженер оспаривает привлечение к ответственности за внесение ложных сведений в межевой план (технический план, акт обследования, проект межевания, карту-план территории) или подлог документов, на основании которых он был подготовлен</w:t>
      </w:r>
    </w:p>
    <w:p>
      <w:pPr>
        <w:spacing w:after="120"/>
        <w:ind w:firstLine="709"/>
      </w:pPr>
      <w:r>
        <w:rPr>
          <w:sz w:val="24"/>
        </w:rPr>
        <w:t xml:space="preserve">1. Несвоевременное или неточное внесение сведений о недвижимом имуществе в государственный кадастр недвижимости должностными лицами органа, осуществляющего государственный кадастровый учет недвижимого имущества и ведение государственного кадастра недвижимости, или подведомственных данному органу государственных учреждений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Незаконный отказ в предоставлении или несвоевременное предоставление указанными в части 1 настоящей статьи должностными лицами внесенных в государственный кадастр недвижимости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установленного законом порядка информационного взаимодействия при ведении государственного кадастра недвижимости должностным лицом, ответственным за представление в указанном порядке соответствующего документа, а равно представление в указанном порядке документа, содержащего недостоверные сведения,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Внесение кадастровым инженером заведомо ложных сведений в межевой план, технический план, акт обследования, проект межевания земельного участка или земельных участков либо карту-план территории или подлог документов, на основании которых были подготовлены межевой план, технический план, акт обследования, проект межевания земельного участка или земельных участков либо карта-план территории,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или дисквалификацию на срок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13.07.2015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Нарушение органами государственной власти, органами местного самоуправления, иными лицами требований к подаче в установленный срок в орган, осуществляющий государственный кадастровый учет недвижимого имущества и ведение государственного кадастра недвижимости,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акта, решения или заключением договора, предусматривающих строительство на земельном участке наемного дома социального использования или наемного дома коммерческого использования,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ста тысяч рублей; на должностных лиц - пятидесяти тысяч рублей; на лиц, осуществляющих предпринимательскую деятельность без образования юридического лица, - ста тысяч рублей; на юридических лиц -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6. Предоставление должностными лицами органов государственной власти, органов местного самоуправления, организациями или гражданами полученных ими сведений, содержащихся в Едином государственном реестре недвижимости, третьим лицам за плату, либо создание сайтов в информационно-телекоммуникационной сети "Интернет" и программ для электронных вычислительных машин, в том числе мобильных приложений, посредством которых предоставляется доступ к информационным ресурсам и обеспечивается возможность предоставления сведений, содержащихся в Едином государственном реестре недвижимости, либо использование таких сайтов, программ и приложений создавшими их гражданами, организациями или иными лицами в целях предоставления, в том числе организации и (или) обеспечения предоставления, указанных сведений заинтересованным лицам,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двадцати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восьмидесяти тысяч до ста тысяч рублей; на юридических лиц - от трехсот пятидесяти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28.04.2023 N 151-ФЗ)</w:t>
      </w:r>
    </w:p>
    <w:p>
      <w:pPr>
        <w:spacing w:after="120"/>
        <w:ind w:firstLine="709"/>
      </w:pPr>
      <w:r>
        <w:rPr>
          <w:sz w:val="24"/>
        </w:rPr>
        <w:t xml:space="preserve">7. Повторное совершение административного правонарушения, предусмотренного частью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сорока тысяч до пятидесяти тысяч рублей; на должностных лиц - от восьмидесяти тысяч до ста тысяч рублей либо дисквалификацию на срок до одного года; на лиц, осуществляющих предпринимательскую деятельность без образования юридического лица, - от ста пятидесяти тысяч до двухсот тысяч рублей; на юридических лиц - от пятисот тысяч до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28.04.2023 N 151-ФЗ)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28.04.2023 N 151-ФЗ)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14.35</dc:title>
  <dc:creator>АРБИТРАЖ! · arbi.ru</dc:creator>
  <cp:lastModifiedBy>АРБИТРАЖ!</cp:lastModifiedBy>
  <dcterms:created xsi:type="dcterms:W3CDTF">2026-10-22T21:36:28.286Z</dcterms:created>
</cp:coreProperties>
</file>