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14.41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28.12.2010 N 411-ФЗ)</w:t>
      </w:r>
    </w:p>
    <w:p>
      <w:pPr>
        <w:spacing w:after="120"/>
        <w:ind w:firstLine="709"/>
      </w:pPr>
      <w:r>
        <w:rPr>
          <w:sz w:val="24"/>
        </w:rPr>
        <w:t xml:space="preserve">1. Непредоставление хозяйствующим субъектом, осуществляющим торговую деятельность посредством организации торговой сети, запрашиваемой контрагентом информации об условиях отбора контрагента для заключения договора поставки продовольственных товаров, о существенных условиях такого договора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сорока тысяч рублей; на юридических лиц -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Непредоставление хозяйствующим субъектом, осуществляющим поставки продовольственных товаров, запрашиваемой контрагентом информации об условиях отбора контрагента для заключения договора поставки продовольственных товаров, о существенных условиях такого договора и информации о качестве и безопасности поставляемых продовольственных товаров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сорока тысяч рублей; на юридических лиц - от трехсот тысяч до пятисот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14.41</dc:title>
  <dc:creator>АРБИТРАЖ! · arbi.ru</dc:creator>
  <cp:lastModifiedBy>АРБИТРАЖ!</cp:lastModifiedBy>
  <dcterms:created xsi:type="dcterms:W3CDTF">2026-10-22T13:57:33.702Z</dcterms:created>
</cp:coreProperties>
</file>