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14.43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14. Административные правонарушения в области предпринимательской деятельности и деятельности саморегулируемых организаций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18.07.2011 N 237-ФЗ)</w:t>
      </w:r>
    </w:p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 и споров в суде общей юрисдикции. Ситуации, связанные со ст. 14.43. КоАП РФ</w:t>
      </w:r>
    </w:p>
    <w:p>
      <w:pPr>
        <w:spacing w:after="120"/>
        <w:ind w:firstLine="709"/>
      </w:pPr>
      <w:r>
        <w:rPr>
          <w:sz w:val="24"/>
        </w:rPr>
        <w:t xml:space="preserve">Арбитражные споры:</w:t>
      </w:r>
    </w:p>
    <w:p>
      <w:pPr>
        <w:spacing w:after="120"/>
        <w:ind w:firstLine="709"/>
      </w:pPr>
      <w:r>
        <w:rPr>
          <w:sz w:val="24"/>
        </w:rPr>
        <w:t xml:space="preserve">- Уполномоченный орган хочет привлечь организацию (ИП) к ответственности за нарушение технических регламентов</w:t>
      </w:r>
    </w:p>
    <w:p>
      <w:pPr>
        <w:spacing w:after="120"/>
        <w:ind w:firstLine="709"/>
      </w:pPr>
      <w:r>
        <w:rPr>
          <w:sz w:val="24"/>
        </w:rPr>
        <w:t xml:space="preserve">Споры в суде общей юрисдикции:</w:t>
      </w:r>
    </w:p>
    <w:p>
      <w:pPr>
        <w:spacing w:after="120"/>
        <w:ind w:firstLine="709"/>
      </w:pPr>
      <w:r>
        <w:rPr>
          <w:sz w:val="24"/>
        </w:rPr>
        <w:t xml:space="preserve">- Организация (ИП, должностное лицо) обжалует привлечение к ответственности за нарушение требований технических регламентов к продукции или к процессам ее реализации либо за выпуск продукции, не соответствующей таким требованиям</w:t>
      </w:r>
    </w:p>
    <w:p>
      <w:pPr>
        <w:spacing w:after="120"/>
        <w:ind w:firstLine="709"/>
      </w:pPr>
      <w:r>
        <w:rPr>
          <w:sz w:val="24"/>
        </w:rPr>
        <w:t xml:space="preserve">1. Нарушение изготовителем, исполнителем (лицом, выполняющим функции иностранного изготовителя), продавцом требований технических регламентов или подлежащих применению до дня вступления в силу соответствующих технических регламентов обязательных требований к продукции либо к продукции и связанным с требованиями к продукции процессам проектирования (включая изыскания), производства, строительства, монтажа, наладки, эксплуатации, хранения, перевозки, реализации и утилизации либо выпуск в обращение продукции, не соответствующей таким требованиям, за исключением случаев, предусмотренных частью 4 настоящей статьи, а также статьями 6.31 , 9.4 , 10.3 , 10.6 , 10.8 , частью 2 статьи 11.21 , статьями 14.37 , 14.43.1 , 14.44 , 14.46 , 14.46.1 , 20.4 настоящего Кодекса,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05.05.2014 N 119-ФЗ , от 31.12.2014 N 521-ФЗ , от 29.12.2017 N 446-ФЗ , от 02.05.2026 N 120-ФЗ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одной тысячи до двух тысяч рублей; на должностных лиц - от десяти тысяч до двадцати тысяч рублей; на лиц, осуществляющих предпринимательскую деятельность без образования юридического лица, - от двадцати тысяч до тридцати тысяч рублей; на юридических лиц - от ста тысяч до трехсот тысяч рублей.</w:t>
      </w:r>
    </w:p>
    <w:p>
      <w:pPr>
        <w:spacing w:after="120"/>
        <w:ind w:firstLine="709"/>
      </w:pPr>
      <w:r>
        <w:rPr>
          <w:sz w:val="24"/>
        </w:rPr>
        <w:t xml:space="preserve">2. Действия, предусмотренные частью 1 настоящей статьи, повлекшие причинение вреда жизни или здоровью граждан, имуществу физических или юридических лиц, государственному или муниципальному имуществу, окружающей среде, жизни или здоровью животных и растений либо создавшие угрозу причинения вреда жизни или здоровью граждан, окружающей среде, жизни или здоровью животных и растений, -</w:t>
      </w:r>
    </w:p>
    <w:p>
      <w:pPr>
        <w:spacing w:after="120"/>
        <w:ind w:firstLine="709"/>
      </w:pPr>
      <w:r>
        <w:rPr>
          <w:sz w:val="24"/>
        </w:rPr>
        <w:t xml:space="preserve">влекут наложение административного штрафа на граждан в размере от двух тысяч до четырех тысяч рублей с конфискацией предметов административного правонарушения либо без таковой; на должностных лиц - от двадцати тысяч до тридцати тысяч рублей; на лиц, осуществляющих предпринимательскую деятельность без образования юридического лица, - от тридцати тысяч до сорока тысяч рублей с конфискацией предметов административного правонарушения либо без таковой; на юридических лиц - от трехсот тысяч до шестисот тысяч рублей с конфискацией предметов административного правонарушения либо без таковой.</w:t>
      </w:r>
    </w:p>
    <w:p>
      <w:pPr>
        <w:spacing w:after="120"/>
        <w:ind w:firstLine="709"/>
      </w:pPr>
      <w:r>
        <w:rPr>
          <w:sz w:val="24"/>
        </w:rPr>
        <w:t xml:space="preserve">3. Повторное совершение административного правонарушения, предусмотренного частью 2 настоящей статьи,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23.07.2013 N 196-ФЗ)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четырех тысяч до пяти тысяч рублей с конфискацией предметов административного правонарушения; на должностных лиц - от тридцати тысяч до сорока тысяч рублей; на лиц, осуществляющих предпринимательскую деятельность без образования юридического лица, - от сорока тысяч до пятидесяти тысяч рублей с конфискацией предметов административного правонарушения либо административное приостановление деятельности на срок до девяноста суток с конфискацией предметов административного правонарушения; на юридических лиц - от семисот тысяч до одного миллиона рублей с конфискацией предметов административного правонарушения либо административное приостановление деятельности на срок до девяноста суток с конфискацией предметов административного правонарушения.</w:t>
      </w:r>
    </w:p>
    <w:p>
      <w:pPr>
        <w:spacing w:after="120"/>
        <w:ind w:firstLine="709"/>
      </w:pPr>
      <w:r>
        <w:rPr>
          <w:sz w:val="24"/>
        </w:rPr>
        <w:t xml:space="preserve">4. Неисполнение юридическим лицом или индивидуальным предпринимателем, осуществляющими продажу товаров, подлежащих обязательной маркировке средствами идентификации, установленного запрета продажи товара, срок годности которого истек, после получения ими информации о введении такого запрета из информационной системы мониторинга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индивидуальных предпринимателей в размере десяти тысяч рублей за каждую единицу проданного товара, срок годности которого истек; на юридических лиц - двадцати тысяч рублей за каждую единицу проданного товара, срок годности которого истек.</w:t>
      </w:r>
    </w:p>
    <w:p>
      <w:pPr>
        <w:spacing w:after="120"/>
        <w:ind w:firstLine="709"/>
      </w:pPr>
      <w:r>
        <w:rPr>
          <w:sz w:val="24"/>
        </w:rPr>
        <w:t xml:space="preserve">(часть 4 введена Федеральным законом от 02.05.2026 N 120-ФЗ)</w:t>
      </w:r>
    </w:p>
    <w:p>
      <w:pPr>
        <w:spacing w:after="120"/>
        <w:ind w:firstLine="709"/>
      </w:pPr>
      <w:r>
        <w:rPr>
          <w:sz w:val="24"/>
        </w:rPr>
        <w:t xml:space="preserve">(примечание в ред. Федерального закона от 18.07.2017 N 175-ФЗ)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14.43</dc:title>
  <dc:creator>АРБИТРАЖ! · arbi.ru</dc:creator>
  <cp:lastModifiedBy>АРБИТРАЖ!</cp:lastModifiedBy>
  <dcterms:created xsi:type="dcterms:W3CDTF">2026-10-22T22:18:15.784Z</dcterms:created>
</cp:coreProperties>
</file>