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14.43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18.07.2011 N 237-ФЗ)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14.43. КоАП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Уполномоченный орган хочет привлечь организацию (ИП) к ответственности за нарушение технических регламентов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должностное лицо) обжалует привлечение к ответственности за нарушение требований технических регламентов к продукции или к процессам ее реализации либо за выпуск продукции, не соответствующей таким требованиям</w:t>
      </w:r>
    </w:p>
    <w:p>
      <w:pPr>
        <w:spacing w:after="120"/>
        <w:ind w:firstLine="709"/>
      </w:pPr>
      <w:r>
        <w:rPr>
          <w:sz w:val="24"/>
        </w:rPr>
        <w:t xml:space="preserve">1. Нарушение изготовителем, исполнителем (лицом, выполняющим функции иностранного изготовителя),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(включая изыскания), производства, строительства, монтажа, наладки, эксплуатации, хранения, перевозки, реализации и утилизации либо выпуск в обращение продукции, не соответствующей таким требованиям, за исключением случаев, предусмотренных частью 4 настоящей статьи, а также статьями 6.31 , 9.4 , 10.3 , 10.6 , 10.8 , частью 2 статьи 11.21 , статьями 14.37 , 14.43.1 , 14.44 , 14.46 , 14.46.1 , 20.4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05.05.2014 N 119-ФЗ , от 31.12.2014 N 521-ФЗ , от 29.12.2017 N 446-ФЗ , от 02.05.2026 N 120-ФЗ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двух тысяч рублей; на должностных лиц - от десяти тысяч до двадцати тысяч рублей; на лиц, осуществляющих предпринимательскую деятельность без образования юридического лица, - от двадцати тысяч до тридцати тысяч рублей; на юридических лиц - от ста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Действия, предусмотренные частью 1 настоящей статьи, повлекшие причинение вреда жизни или здоровью граждан, имуществу физических или юридических лиц, государственному или муниципальному имуществу, окружающей среде, жизни или здоровью животных и растений либо создавшие угрозу причинения вреда жизни или здоровью граждан, окружающей среде, жизни или здоровью животных и растений,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двух тысяч до четырех тысяч рублей с конфискацией предметов административного правонарушения либо без таковой; на должностных лиц - от двадцати тысяч до тридцати тысяч рублей; на лиц, осуществляющих предпринимательскую деятельность без образования юридического лица, - от тридцати тысяч до сорока тысяч рублей с конфискацией предметов административного правонарушения либо без таковой; на юридических лиц - от трехсот тысяч до шестисот тысяч рублей с конфискацией предметов административного правонарушения либо без таковой.</w:t>
      </w:r>
    </w:p>
    <w:p>
      <w:pPr>
        <w:spacing w:after="120"/>
        <w:ind w:firstLine="709"/>
      </w:pPr>
      <w:r>
        <w:rPr>
          <w:sz w:val="24"/>
        </w:rPr>
        <w:t xml:space="preserve">3. Повторное совершение административного правонарушения, предусмотренного частью 2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196-ФЗ)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четырех тысяч до пяти тысяч рублей с конфискацией предметов административного правонарушения; на должностных лиц - от тридцати тысяч до сорока тысяч рублей; на лиц, осуществляющих предпринимательскую деятельность без образования юридического лица, - от сорока тысяч до пятидесяти тысяч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правонарушения; на юридических лиц - от семисот тысяч до одного миллиона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4. Неисполнение юридическим лицом или индивидуальным предпринимателем, осуществляющими продажу товаров, подлежащих обязательной маркировке средствами идентификации, установленного запрета продажи товара, срок годности которого истек, после получения ими информации о введении такого запрета из информационной системы мониторинга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индивидуальных предпринимателей в размере десяти тысяч рублей за каждую единицу проданного товара, срок годности которого истек; на юридических лиц - двадцати тысяч рублей за каждую единицу проданного товара, срок годности которого истек.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02.05.2026 N 120-ФЗ)</w:t>
      </w:r>
    </w:p>
    <w:p>
      <w:pPr>
        <w:spacing w:after="120"/>
        <w:ind w:firstLine="709"/>
      </w:pPr>
      <w:r>
        <w:rPr>
          <w:sz w:val="24"/>
        </w:rPr>
        <w:t xml:space="preserve">(примечание в ред. Федерального закона от 18.07.2017 N 175-ФЗ)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14.43</dc:title>
  <dc:creator>АРБИТРАЖ! · arbi.ru</dc:creator>
  <cp:lastModifiedBy>АРБИТРАЖ!</cp:lastModifiedBy>
  <dcterms:created xsi:type="dcterms:W3CDTF">2026-10-22T18:20:23.421Z</dcterms:created>
</cp:coreProperties>
</file>