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14.44.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недостоверное декларирование соответствия продукции</w:t>
      </w:r>
    </w:p>
    <w:p>
      <w:pPr>
        <w:spacing w:after="120"/>
        <w:ind w:firstLine="709"/>
      </w:pPr>
      <w:r>
        <w:rPr>
          <w:sz w:val="24"/>
        </w:rPr>
        <w:t xml:space="preserve">1. Недостоверное декларирование соответствия продукции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Недостоверное декларирование соответствия впервые выпускаемой в обращение продукции, относящейся к виду, типу продукции, в отношении которой предусмотрена обязательная сертификация , либо недостоверное декларирование такой продукции на основании собственных доказательств в случае, если отсутствуют или не могут быть применены документы по стандартизации, в результате применения которых обеспечивается соблюдение требований технических регламентов,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05.04.2016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пяти тысяч до тридцати пяти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частями 1 и 2 настоящей статьи,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пяти тысяч до пятидесяти тысяч рублей; на юридических лиц - от семисот тысяч до одного миллиона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14.44</dc:title>
  <dc:creator>АРБИТРАЖ! · arbi.ru</dc:creator>
  <cp:lastModifiedBy>АРБИТРАЖ!</cp:lastModifiedBy>
  <dcterms:created xsi:type="dcterms:W3CDTF">2026-10-22T21:10:36.354Z</dcterms:created>
</cp:coreProperties>
</file>