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14.48. КоАП РФ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к ответственности за представление недостоверных или необъективных результатов исследований (испытаний) и (или) измерений продукции</w:t>
      </w:r>
    </w:p>
    <w:p>
      <w:pPr>
        <w:spacing w:after="120"/>
        <w:ind w:firstLine="709"/>
      </w:pPr>
      <w:r>
        <w:rPr>
          <w:sz w:val="24"/>
        </w:rPr>
        <w:t xml:space="preserve">Представление испытательной лабораторией (центром) для целей оценки (подтверждения) соответствия недостоверных или необъективных результатов исследований (испытаний) и (или) измерений продукции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лет; на юридических лиц - от четырехсот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14.48</dc:title>
  <dc:creator>АРБИТРАЖ! · arbi.ru</dc:creator>
  <cp:lastModifiedBy>АРБИТРАЖ!</cp:lastModifiedBy>
  <dcterms:created xsi:type="dcterms:W3CDTF">2026-10-22T22:55:47.212Z</dcterms:created>
</cp:coreProperties>
</file>