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14.52.1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14. Административные правонарушения в области предпринимательской деятельности и деятельности саморегулируемых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29.07.2017 N 266-ФЗ)</w:t>
      </w:r>
    </w:p>
    <w:p>
      <w:pPr>
        <w:spacing w:after="120"/>
        <w:ind w:firstLine="709"/>
      </w:pPr>
      <w:r>
        <w:rPr>
          <w:sz w:val="24"/>
        </w:rPr>
        <w:t xml:space="preserve">1. Нарушение установленных порядка, срока или периодичности созыва общего собрания членов саморегулируемой организации арбитражных управляющих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пяти тысяч до двадцати тысяч рублей; на юридических лиц - от двадцати тысяч до ста тысяч рублей.</w:t>
      </w:r>
    </w:p>
    <w:p>
      <w:pPr>
        <w:spacing w:after="120"/>
        <w:ind w:firstLine="709"/>
      </w:pPr>
      <w:r>
        <w:rPr>
          <w:sz w:val="24"/>
        </w:rPr>
        <w:t xml:space="preserve">2. Нарушение требований к размеру, порядку формирования, размещению и расходованию средств компенсационного фонда саморегулируемой организации арбитражных управляющих, в том числе осуществлению компенсационной выплаты,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десяти тысяч до пятидесяти тысяч рублей; на юридических лиц - от двадцати тысяч до ста тысяч рублей.</w:t>
      </w:r>
    </w:p>
    <w:p>
      <w:pPr>
        <w:spacing w:after="120"/>
        <w:ind w:firstLine="709"/>
      </w:pPr>
      <w:r>
        <w:rPr>
          <w:sz w:val="24"/>
        </w:rPr>
        <w:t xml:space="preserve">3. Нарушение установленных порядка, срока или периодичности проведения саморегулируемой организацией арбитражных управляющих проверки деятельности своих членов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пяти тысяч до двадцати тысяч рублей; на юридических лиц - от двадцати тысяч до пятидесяти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4. Нарушение установленного порядка проведения процедуры выбора кандидатуры арбитражного управляющего либо воспрепятствование свободному доступу заинтересованных лиц к проведению такой процедуры выбора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пяти тысяч до двадцати тысяч рублей; на юридических лиц - от двадцати тысяч до ста тысяч рублей.</w:t>
      </w:r>
    </w:p>
    <w:p>
      <w:pPr>
        <w:spacing w:after="120"/>
        <w:ind w:firstLine="709"/>
      </w:pPr>
      <w:r>
        <w:rPr>
          <w:sz w:val="24"/>
        </w:rPr>
        <w:t xml:space="preserve">5. Прием в члены саморегулируемой организации арбитражных управляющих лица, не соответствующего установленным требованиям , или непринятие мер по исключению такого лица из саморегулируемой организации арбитражных управляющих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десяти тысяч до двадцати тысяч рублей; на юридических лиц - от двадцати тысяч до ста тысяч рублей.</w:t>
      </w:r>
    </w:p>
    <w:p>
      <w:pPr>
        <w:spacing w:after="120"/>
        <w:ind w:firstLine="709"/>
      </w:pPr>
      <w:r>
        <w:rPr>
          <w:sz w:val="24"/>
        </w:rPr>
        <w:t xml:space="preserve">6. Нарушение установленных порядка применения мер дисциплинарного воздействия или порядка рассмотрения дел о нарушении членами саморегулируемой организации арбитражных управляющих требований федеральных законов, иных нормативных правовых актов Российской Федерации, федеральных стандартов, стандартов и правил профессиональной деятельности -</w:t>
      </w:r>
    </w:p>
    <w:p>
      <w:pPr>
        <w:spacing w:after="120"/>
        <w:ind w:firstLine="709"/>
      </w:pPr>
      <w:r>
        <w:rPr>
          <w:sz w:val="24"/>
        </w:rPr>
        <w:t xml:space="preserve">влечет предупреждение или наложение административного штрафа на должностных лиц в размере от пяти тысяч до пятнадцати тысяч рублей; на юридических лиц - от двадцати тысяч до пятидесяти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7. Представление в арбитражный суд или собранию кредиторов кандидатуры арбитражного управляющего, не соответствующего установленным федеральным законом требованиям, либо представление в арбитражный суд недостоверной информации о соответствии кандидатуры арбитражного управляющего установленным федеральным законом требованиям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десяти тысяч до тридцати тысяч рублей; на юридических лиц - от двадцати тысяч до пятидесяти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14.52.1</dc:title>
  <dc:creator>АРБИТРАЖ! · arbi.ru</dc:creator>
  <cp:lastModifiedBy>АРБИТРАЖ!</cp:lastModifiedBy>
  <dcterms:created xsi:type="dcterms:W3CDTF">2026-10-22T22:54:20.120Z</dcterms:created>
</cp:coreProperties>
</file>