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14.53.1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19.10.2023 N 502-ФЗ)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28.01.2022 N 2-ФЗ)</w:t>
      </w:r>
    </w:p>
    <w:p>
      <w:pPr>
        <w:spacing w:after="120"/>
        <w:ind w:firstLine="709"/>
      </w:pPr>
      <w:r>
        <w:rPr>
          <w:sz w:val="24"/>
        </w:rPr>
        <w:t xml:space="preserve">Нарушение установленного законодательством Российской Федерации запрета на перемещение (транспортировку) по территории Российской Федерации физическими лицами табачной продукции, табачных изделий, не маркированных специальными (акцизными) марками и (или) средствами идентификации в соответствии с законодательством Российской Федерации, и (или) никотинсодержащей продукции, не маркированной средствами идентификации в соответствии с законодательством Российской Федерации, в том числе продукции, являющейся товаром Евразийского экономического союза, за исключением случаев, предусмотренных статьей 16.21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19.10.2023 N 502-ФЗ)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двадцати пяти тысяч рублей с конфискацией продукции, явившейся предметом административного правонарушения.</w:t>
      </w:r>
    </w:p>
    <w:p/>
    <w:p>
      <w:pPr>
        <w:spacing w:after="120"/>
        <w:ind w:firstLine="709"/>
      </w:pPr>
      <w:r>
        <w:rPr>
          <w:sz w:val="24"/>
        </w:rPr>
        <w:t xml:space="preserve">## Статья 14.55, статья 14.55.1, статья 14.55.2.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14.55 - 14.55.2. Утратили силу с 1 марта 2025 года. - Федеральный закон от 28.12.2024 N 500-ФЗ.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14.53.1</dc:title>
  <dc:creator>АРБИТРАЖ! · arbi.ru</dc:creator>
  <cp:lastModifiedBy>АРБИТРАЖ!</cp:lastModifiedBy>
  <dcterms:created xsi:type="dcterms:W3CDTF">2026-10-23T01:55:35.975Z</dcterms:created>
</cp:coreProperties>
</file>