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14.56.1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13.12.2024 N 461-ФЗ)</w:t>
      </w:r>
    </w:p>
    <w:p>
      <w:pPr>
        <w:spacing w:after="120"/>
        <w:ind w:firstLine="709"/>
      </w:pPr>
      <w:r>
        <w:rPr>
          <w:sz w:val="24"/>
        </w:rPr>
        <w:t xml:space="preserve">1. Оказание услуг по привлечению инвестиций физических лиц лицом, не имеющим право на осуществление указанной деятельности в соответствии с законодательством о защите прав и законных интересов инвесторов на рынке ценных бумаг и об ограничениях привлечения инвестиций физических лиц, за исключением случаев, предусмотренных статьей 14.62 настоящего Кодекса, если такие действия не содержат признаков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 тысяч до тридцати тысяч рублей; на должностных лиц - от двадцати тысяч до пятидесяти тысяч рублей; на лиц, осуществляющих предпринимательскую деятельность без образования юридического лица, - от двадцати тысяч до пятидесяти тысяч рублей или административное приостановление деятельности на срок до шестидесяти суток; на юридических лиц - от трехсот тысяч до пятисот тысяч рублей или административное приостановление деятельности на срок до шестидесяти суток.</w:t>
      </w:r>
    </w:p>
    <w:p>
      <w:pPr>
        <w:spacing w:after="120"/>
        <w:ind w:firstLine="709"/>
      </w:pPr>
      <w:r>
        <w:rPr>
          <w:sz w:val="24"/>
        </w:rPr>
        <w:t xml:space="preserve">2. Привлечение инвестиций физических лиц с нарушением требований, предусмотренных пунктом 1 статьи 5.1 Федерального закона от 5 марта 1999 года N 46-ФЗ "О защите прав и законных интересов инвесторов на рынке ценных бумаг", за исключением случаев, предусмотренных статьей 14.62 настоящего Кодекса, если такие действия не содержат признаков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тридцати тысяч до пятидесяти тысяч рублей; на должностных лиц - от пятидесяти тысяч до ста тысяч рублей; на лиц, осуществляющих предпринимательскую деятельность без образования юридического лица, - от пятидесяти тысяч до ста тысяч рублей или административное приостановление деятельности на срок до девяноста суток; на юридических лиц - от пятисот тысяч до одного миллиона рублей или административное приостановление деятельности на срок до девяноста суток.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14.56.1</dc:title>
  <dc:creator>АРБИТРАЖ! · arbi.ru</dc:creator>
  <cp:lastModifiedBy>АРБИТРАЖ!</cp:lastModifiedBy>
  <dcterms:created xsi:type="dcterms:W3CDTF">2026-10-23T09:08:05.895Z</dcterms:created>
</cp:coreProperties>
</file>