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14.65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16.10.2019 N 338-ФЗ)</w:t>
      </w:r>
    </w:p>
    <w:p>
      <w:pPr>
        <w:spacing w:after="120"/>
        <w:ind w:firstLine="709"/>
      </w:pPr>
      <w:r>
        <w:rPr>
          <w:sz w:val="24"/>
        </w:rPr>
        <w:t xml:space="preserve">Нарушение законодательства Российской Федерации в сфере организации отдыха и оздоровления детей, выразившееся в предоставлении организацией отдыха детей и их оздоровления или индивидуальным предпринимателем, не включенными в реестр организаций отдыха детей и их оздоровления, услуг по обеспечению отдыха и оздоровления детей,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Положения настоящей статьи не распространяются на организации и индивидуальных предпринимателей, которые исключены из реестра организаций отдыха детей и их оздоровления, при условии, что такие организации и индивидуальные предприниматели завершают исполнение принятых на себя обязательств по обеспечению отдыха и оздоровления детей и при этом отсутствует угроза причинения вреда жизни и здоровью детей.</w:t>
      </w:r>
    </w:p>
    <w:p>
      <w:pPr>
        <w:spacing w:after="120"/>
        <w:ind w:firstLine="709"/>
      </w:pPr>
      <w:r>
        <w:rPr>
          <w:sz w:val="24"/>
        </w:rPr>
        <w:t xml:space="preserve">2. За административное правонарушение, предусмотренное настоящей статьей, лицо, осуществляющее предпринимательскую деятельность без образования юридического лица, несет административную ответственность как юридическое лицо.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14.65</dc:title>
  <dc:creator>АРБИТРАЖ! · arbi.ru</dc:creator>
  <cp:lastModifiedBy>АРБИТРАЖ!</cp:lastModifiedBy>
  <dcterms:created xsi:type="dcterms:W3CDTF">2026-10-22T21:36:23.287Z</dcterms:created>
</cp:coreProperties>
</file>