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14.66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30.12.2021 N 468-ФЗ)</w:t>
      </w:r>
    </w:p>
    <w:p>
      <w:pPr>
        <w:spacing w:after="120"/>
        <w:ind w:firstLine="709"/>
      </w:pPr>
      <w:r>
        <w:rPr>
          <w:sz w:val="24"/>
        </w:rPr>
        <w:t xml:space="preserve">Несоблюдение некоммерческой организацией, учредительным документом которой предусмотрено право на осуществление благотворительной деятельности, требований к ящикам для сбора благотворительных пожертвований, и (или) порядка их установки, использования, и (или) правил извлечения имущества, собранного с помощью ящика для сбора благотворительных пожертвований,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рублей; на юридических лиц - от десяти тысяч до тридцати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14.66</dc:title>
  <dc:creator>АРБИТРАЖ! · arbi.ru</dc:creator>
  <cp:lastModifiedBy>АРБИТРАЖ!</cp:lastModifiedBy>
  <dcterms:created xsi:type="dcterms:W3CDTF">2026-10-22T21:58:02.451Z</dcterms:created>
</cp:coreProperties>
</file>