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27.06.2011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15.1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порядка работы с денежной наличностью и ведения кассовых операций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требований об использовании специальных банковских счетов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порядка работы с денежной наличностью и ведения кассовых операций или требований об использовании специальных банковских счетов</w:t>
      </w:r>
    </w:p>
    <w:p>
      <w:pPr>
        <w:spacing w:after="120"/>
        <w:ind w:firstLine="709"/>
      </w:pPr>
      <w:r>
        <w:rPr>
          <w:sz w:val="24"/>
        </w:rPr>
        <w:t xml:space="preserve">1 . Нарушение порядка работы с денежной наличностью и порядка ведения кассовых операций, выразившееся в осуществлении расчетов наличными деньгами с другими организациями сверх установленных размеров , неоприходовании (неполном оприходовании) в кассу денежной наличности, несоблюдении порядка хранения свободных денежных средств, а равно в накоплении в кассе наличных денег сверх установленных лимитов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платежными агентами, осуществляющими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агентами", банковскими платежными агентами и банковскими платежными субагентами, осуществляющими деятельность в соответствии с Федеральным законом "О национальной платежной системе",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(счета), а равно неиспользование платежными агентами, поставщиками, банковскими платежными агентами, банковскими платежными субагентами специальных банковских счетов для осуществления соответствующих расчетов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27.06.2011 N 162-ФЗ)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</dc:title>
  <dc:creator>АРБИТРАЖ! · arbi.ru</dc:creator>
  <cp:lastModifiedBy>АРБИТРАЖ!</cp:lastModifiedBy>
  <dcterms:created xsi:type="dcterms:W3CDTF">2026-10-22T21:57:28.260Z</dcterms:created>
</cp:coreProperties>
</file>