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30.03.2016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15.11.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организации обжалует привлечение к ответственности за грубое нарушение требований к бухгалтерскому учету, в т.ч. к бухгалтерской (финансовой) отчетности</w:t>
      </w:r>
    </w:p>
    <w:p>
      <w:pPr>
        <w:spacing w:after="120"/>
        <w:ind w:firstLine="709"/>
      </w:pPr>
      <w:r>
        <w:rPr>
          <w:sz w:val="24"/>
        </w:rPr>
        <w:t xml:space="preserve">1. Грубое нарушение требований к бухгалтерскому учету, в том числе к бухгалтерской (финансовой) отчетности (за исключением случаев, предусмотренных статьей 15.15.6 настоящего Кодекса),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грубым нарушением требований к бухгалтерскому учету, в том числе к бухгалтерской (финансовой) отчетности (за исключением случаев, предусмотренных статьей 15.15.6 настоящего Кодекса), понимается: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занижение сумм налогов и сборов не менее чем на 10 процентов вследствие искажения данных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искажение любого показателя бухгалтерской (финансовой) отчетности, выраженного в денежном измерении, не менее чем на 10 процентов;</w:t>
      </w:r>
    </w:p>
    <w:p>
      <w:pPr>
        <w:spacing w:after="120"/>
        <w:ind w:firstLine="709"/>
      </w:pPr>
      <w:r>
        <w:rPr>
          <w:sz w:val="24"/>
        </w:rPr>
        <w:t xml:space="preserve">регистрация в регистрах бухгалтерского учета мнимого объекта бухгалтерского учета (в том числе неосуществленных расходов, несуществующих обязательств, не имевших места фактов хозяйственной жизни) или притворного объекта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ведение счетов бухгалтерского учета вне применяемых регистров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составление бухгалтерской (финансовой) отчетности не на основе данных, содержащихся в регистрах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отсутствие у экономического субъекта первичных учетных документов, и (или) регистров бухгалтерского учета, и (или) бухгалтерской (финансовой) отчетности, и (или) аудиторского заключения о бухгалтерской (финансовой) отчетности (в случае, если проведение аудита бухгалтерской (финансовой) отчетности является обязательным) в течение установленных сроков хранения таких документов.</w:t>
      </w:r>
    </w:p>
    <w:p>
      <w:pPr>
        <w:spacing w:after="120"/>
        <w:ind w:firstLine="709"/>
      </w:pPr>
      <w:r>
        <w:rPr>
          <w:sz w:val="24"/>
        </w:rPr>
        <w:t xml:space="preserve">1.1. Предусмотренная настоящей статьей административная ответственность за искажение показателей бухгалтерской (финансовой) отчетности не применяется к лицу, на которое возложено ведение бухгалтерского учета, и лицу, с которым заключен договор об оказании услуг по ведению бухгалтерского учета, в случае,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(или) непередачи либо несвоевременной передачи первичных учетных документов для регистрации содержащихся в них данных в регистрах бухгалтерского учета.</w:t>
      </w:r>
    </w:p>
    <w:p>
      <w:pPr>
        <w:spacing w:after="120"/>
        <w:ind w:firstLine="709"/>
      </w:pPr>
      <w:r>
        <w:rPr>
          <w:sz w:val="24"/>
        </w:rPr>
        <w:t xml:space="preserve">(примечание 1.1 введено Федеральным законом от 29.05.2019 N 113-ФЗ)</w:t>
      </w:r>
    </w:p>
    <w:p>
      <w:pPr>
        <w:spacing w:after="120"/>
        <w:ind w:firstLine="709"/>
      </w:pPr>
      <w:r>
        <w:rPr>
          <w:sz w:val="24"/>
        </w:rPr>
        <w:t xml:space="preserve">2. Должностные лица освобождаются от административной ответственности за административные правонарушения, предусмотренные настоящей статьей,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представление уточненной налоговой декларации (расчета) и уплата на основании такой налоговой декларации (расчета) неуплаченной суммы налога (сбора) вследствие искажения данных бухгалтерского учета, а также уплата соответствующих пеней с соблюдением условий, предусмотренных статьей 81 Налогового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исправление ошибки в установленном порядке (включая представление пересмотренной бухгалтерской (финансовой) отчетности) до утверждения бухгалтерской (финансовой) отчетности в установленном законодательством Российской Федерации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15.11</dc:title>
  <dc:creator>АРБИТРАЖ! · arbi.ru</dc:creator>
  <cp:lastModifiedBy>АРБИТРАЖ!</cp:lastModifiedBy>
  <dcterms:created xsi:type="dcterms:W3CDTF">2026-10-22T20:05:06.703Z</dcterms:created>
</cp:coreProperties>
</file>