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15.14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23.07.2013 N 252-ФЗ)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15.14 КоАП РФ</w:t>
      </w:r>
    </w:p>
    <w:p>
      <w:pPr>
        <w:spacing w:after="120"/>
        <w:ind w:firstLine="709"/>
      </w:pPr>
      <w:r>
        <w:rPr>
          <w:sz w:val="24"/>
        </w:rPr>
        <w:t xml:space="preserve">Арбитражные споры:</w:t>
      </w:r>
    </w:p>
    <w:p>
      <w:pPr>
        <w:spacing w:after="120"/>
        <w:ind w:firstLine="709"/>
      </w:pPr>
      <w:r>
        <w:rPr>
          <w:sz w:val="24"/>
        </w:rPr>
        <w:t xml:space="preserve">- Организация оспаривает привлечение к ответственности за нецелевое использование бюджетных средств</w:t>
      </w:r>
    </w:p>
    <w:p>
      <w:pPr>
        <w:spacing w:after="120"/>
        <w:ind w:firstLine="709"/>
      </w:pPr>
      <w:r>
        <w:rPr>
          <w:sz w:val="24"/>
        </w:rPr>
        <w:t xml:space="preserve">Споры в суде общей юрисдикции:</w:t>
      </w:r>
    </w:p>
    <w:p>
      <w:pPr>
        <w:spacing w:after="120"/>
        <w:ind w:firstLine="709"/>
      </w:pPr>
      <w:r>
        <w:rPr>
          <w:sz w:val="24"/>
        </w:rPr>
        <w:t xml:space="preserve">- Должностное лицо (организация) обжалует привлечение к ответственности за нецелевое использование бюджетных средств</w:t>
      </w:r>
    </w:p>
    <w:p>
      <w:pPr>
        <w:spacing w:after="120"/>
        <w:ind w:firstLine="709"/>
      </w:pPr>
      <w:r>
        <w:rPr>
          <w:sz w:val="24"/>
        </w:rPr>
        <w:t xml:space="preserve">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 -</w:t>
      </w:r>
    </w:p>
    <w:p>
      <w:pPr>
        <w:spacing w:after="120"/>
        <w:ind w:firstLine="709"/>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15.14</dc:title>
  <dc:creator>АРБИТРАЖ! · arbi.ru</dc:creator>
  <cp:lastModifiedBy>АРБИТРАЖ!</cp:lastModifiedBy>
  <dcterms:created xsi:type="dcterms:W3CDTF">2026-10-22T14:55:44.600Z</dcterms:created>
</cp:coreProperties>
</file>