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15.15.2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252-ФЗ)</w:t>
      </w:r>
    </w:p>
    <w:p>
      <w:pPr>
        <w:spacing w:after="120"/>
        <w:ind w:firstLine="709"/>
      </w:pPr>
      <w:r>
        <w:rPr>
          <w:sz w:val="24"/>
        </w:rPr>
        <w:t xml:space="preserve">1. Нарушение кредитором условий предоставления бюджетного кредита, за исключением случаев, предусмотренных статьей 15.14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лет.</w:t>
      </w:r>
    </w:p>
    <w:p>
      <w:pPr>
        <w:spacing w:after="120"/>
        <w:ind w:firstLine="709"/>
      </w:pPr>
      <w:r>
        <w:rPr>
          <w:sz w:val="24"/>
        </w:rPr>
        <w:t xml:space="preserve">2. Нарушение заемщиком условий предоставления бюджетного кредита, предоставленного бюджету бюджетной системы Российской Федерации, за исключением случаев, предусмотренных статьей 15.14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лет.</w:t>
      </w:r>
    </w:p>
    <w:p>
      <w:pPr>
        <w:spacing w:after="120"/>
        <w:ind w:firstLine="709"/>
      </w:pPr>
      <w:r>
        <w:rPr>
          <w:sz w:val="24"/>
        </w:rPr>
        <w:t xml:space="preserve">3. Нарушение заемщиком условий предоставления бюджетного кредита, предоставленного юридическому лицу, за исключением случаев, предусмотренных статьей 15.14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2 до 12 процентов суммы полученного бюджетного кредита.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15.15.2</dc:title>
  <dc:creator>АРБИТРАЖ! · arbi.ru</dc:creator>
  <cp:lastModifiedBy>АРБИТРАЖ!</cp:lastModifiedBy>
  <dcterms:created xsi:type="dcterms:W3CDTF">2026-10-22T20:04:26.976Z</dcterms:created>
</cp:coreProperties>
</file>