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15.15.5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условий предоставления субсидий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(организация, гражданин) обжалует привлечение к ответственности за нарушение условий предоставления бюджетных инвестиций или субсидий</w:t>
      </w:r>
    </w:p>
    <w:p>
      <w:pPr>
        <w:spacing w:after="120"/>
        <w:ind w:firstLine="709"/>
      </w:pPr>
      <w:r>
        <w:rPr>
          <w:sz w:val="24"/>
        </w:rPr>
        <w:t xml:space="preserve">1. Нарушение главным распорядителем бюджетных средств, предоставляющим субсидии юридическим лицам, индивидуальным предпринимателям, физическим лицам, порядка и (или) условий их предоставления, в том числе установленных порядками предоставления субсидий, а также договорами (соглашениями) о предоставлении субсидий,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1.1. Нарушение главным распорядителем бюджетных средств или получателем бюджетных средств, предоставляющими субсидии на осуществление капитальных вложений в объекты государственной (муниципальной) собственности, порядка предоставления указанных субсидий либо неисполнение ими решения о предоставлении субсидий,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07.06.2017 N 118-ФЗ)</w:t>
      </w:r>
    </w:p>
    <w:p>
      <w:pPr>
        <w:spacing w:after="120"/>
        <w:ind w:firstLine="709"/>
      </w:pPr>
      <w:r>
        <w:rPr>
          <w:sz w:val="24"/>
        </w:rPr>
        <w:t xml:space="preserve">2. Нарушение юридическим лицом, индивидуальным предпринимателем, физическим лицом, являющимися получателями субсидий, условий их предоставления, в том числе установленных порядками предоставления субсидий, а также договорами (соглашениями) о предоставлении субсидий, при выполнении договоров (соглашений) о предоставлении субсидий,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и должностных лиц в размере от десяти тысяч до тридцати тысяч рублей; на юридических лиц - от 2 до 12 процентов суммы полученной субсидии.</w:t>
      </w:r>
    </w:p>
    <w:p/>
    <w:p>
      <w:pPr>
        <w:spacing w:after="120"/>
        <w:ind w:firstLine="709"/>
      </w:pPr>
      <w:r>
        <w:rPr>
          <w:sz w:val="24"/>
        </w:rPr>
        <w:t xml:space="preserve">## Статья 15.15.5-1. Невыполнение государственного (муниципального) задания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07.06.2017 N 118-ФЗ)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государственного (муниципального) задания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ста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15.15.5</dc:title>
  <dc:creator>АРБИТРАЖ! · arbi.ru</dc:creator>
  <cp:lastModifiedBy>АРБИТРАЖ!</cp:lastModifiedBy>
  <dcterms:created xsi:type="dcterms:W3CDTF">2026-10-22T22:30:49.489Z</dcterms:created>
</cp:coreProperties>
</file>