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15.15.8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252-ФЗ)</w:t>
      </w:r>
    </w:p>
    <w:p>
      <w:pPr>
        <w:spacing w:after="120"/>
        <w:ind w:firstLine="709"/>
      </w:pPr>
      <w:r>
        <w:rPr>
          <w:sz w:val="24"/>
        </w:rPr>
        <w:t xml:space="preserve">Нарушение запрета на предоставление казенному учреждению бюджетных кредитов и (или) субсидий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15.15.8</dc:title>
  <dc:creator>АРБИТРАЖ! · arbi.ru</dc:creator>
  <cp:lastModifiedBy>АРБИТРАЖ!</cp:lastModifiedBy>
  <dcterms:created xsi:type="dcterms:W3CDTF">2026-10-22T22:27:06.334Z</dcterms:created>
</cp:coreProperties>
</file>