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КоАП РФ, ст. 15.19</w:t>
      </w:r>
    </w:p>
    <w:p>
      <w:pPr>
        <w:spacing w:after="120"/>
        <w:ind w:firstLine="709"/>
      </w:pPr>
      <w:r>
        <w:rPr>
          <w:sz w:val="24"/>
        </w:rPr>
        <w:t xml:space="preserve">Акт: Кодекс Российской Федерации об административных правонарушениях № 195-ФЗ</w:t>
      </w:r>
    </w:p>
    <w:p>
      <w:pPr>
        <w:spacing w:after="120"/>
        <w:ind w:firstLine="709"/>
      </w:pPr>
      <w:r>
        <w:rPr>
          <w:sz w:val="24"/>
        </w:rPr>
        <w:t xml:space="preserve">Первоисточник: Официальный интернет-портал правовой информации</w:t>
      </w:r>
    </w:p>
    <w:p>
      <w:pPr>
        <w:spacing w:after="120"/>
        <w:ind w:firstLine="709"/>
      </w:pPr>
      <w:r>
        <w:rPr>
          <w:sz w:val="24"/>
        </w:rPr>
        <w:t xml:space="preserve">Раздел: Глава 15. Административные правонарушения в области финансов, налогов и сборов, страхования, рынка ценных бумаг, добычи, производства, использования и обращения драгоценных металлов и драгоценных камней</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 ред. Федерального закона от 07.02.2011 N 8-ФЗ)</w:t>
      </w:r>
    </w:p>
    <w:p>
      <w:pPr>
        <w:spacing w:after="120"/>
        <w:ind w:firstLine="709"/>
      </w:pPr>
      <w:r>
        <w:rPr>
          <w:sz w:val="24"/>
        </w:rPr>
        <w:t xml:space="preserve">(см. текст в предыдущей редакции )</w:t>
      </w:r>
    </w:p>
    <w:p>
      <w:pPr>
        <w:spacing w:after="120"/>
        <w:ind w:firstLine="709"/>
      </w:pPr>
      <w:r>
        <w:rPr>
          <w:sz w:val="24"/>
        </w:rPr>
        <w:t xml:space="preserve">(в ред. Федерального закона от 09.02.2009 N 9-ФЗ)</w:t>
      </w:r>
    </w:p>
    <w:p>
      <w:pPr>
        <w:spacing w:after="120"/>
        <w:ind w:firstLine="709"/>
      </w:pPr>
      <w:r>
        <w:rPr>
          <w:sz w:val="24"/>
        </w:rPr>
        <w:t xml:space="preserve">(см. текст в предыдущей редакции )</w:t>
      </w:r>
    </w:p>
    <w:p>
      <w:pPr>
        <w:spacing w:after="120"/>
        <w:ind w:firstLine="709"/>
      </w:pPr>
      <w:r>
        <w:rPr>
          <w:sz w:val="24"/>
        </w:rPr>
        <w:t xml:space="preserve">Перспективы и риски арбитражных споров и споров в суде общей юрисдикции. Ситуации, связанные со ст. 15.19 КоАП РФ</w:t>
      </w:r>
    </w:p>
    <w:p>
      <w:pPr>
        <w:spacing w:after="120"/>
        <w:ind w:firstLine="709"/>
      </w:pPr>
      <w:r>
        <w:rPr>
          <w:sz w:val="24"/>
        </w:rPr>
        <w:t xml:space="preserve">Арбитражные споры:</w:t>
      </w:r>
    </w:p>
    <w:p>
      <w:pPr>
        <w:spacing w:after="120"/>
        <w:ind w:firstLine="709"/>
      </w:pPr>
      <w:r>
        <w:rPr>
          <w:sz w:val="24"/>
        </w:rPr>
        <w:t xml:space="preserve">- Организация (ИП) оспаривает привлечение к ответственности за нарушение требований законодательства, касающихся представления и раскрытия информации на финансовых рынках</w:t>
      </w:r>
    </w:p>
    <w:p>
      <w:pPr>
        <w:spacing w:after="120"/>
        <w:ind w:firstLine="709"/>
      </w:pPr>
      <w:r>
        <w:rPr>
          <w:sz w:val="24"/>
        </w:rPr>
        <w:t xml:space="preserve">- Потерпевший оспаривает прекращение производства по делу (отказ в возбуждении дела) о нарушении требований законодательства по представлению и раскрытию информации на финансовых рынках</w:t>
      </w:r>
    </w:p>
    <w:p>
      <w:pPr>
        <w:spacing w:after="120"/>
        <w:ind w:firstLine="709"/>
      </w:pPr>
      <w:r>
        <w:rPr>
          <w:sz w:val="24"/>
        </w:rPr>
        <w:t xml:space="preserve">Споры в суде общей юрисдикции:</w:t>
      </w:r>
    </w:p>
    <w:p>
      <w:pPr>
        <w:spacing w:after="120"/>
        <w:ind w:firstLine="709"/>
      </w:pPr>
      <w:r>
        <w:rPr>
          <w:sz w:val="24"/>
        </w:rPr>
        <w:t xml:space="preserve">- Должностное лицо организации обжалует привлечение к ответственности за нарушение требований законодательства по представлению и раскрытию информации на финансовых рынках</w:t>
      </w:r>
    </w:p>
    <w:p>
      <w:pPr>
        <w:spacing w:after="120"/>
        <w:ind w:firstLine="709"/>
      </w:pPr>
      <w:r>
        <w:rPr>
          <w:sz w:val="24"/>
        </w:rPr>
        <w:t xml:space="preserve">1. Непредставление или нарушение эмитентом, профессиональным участником рынка ценных бумаг, клиринговой организацией, акционерным инвестиционным фондом, управляющей компанией акционерного инвестиционного фонда, паевого инвестиционного фонда или негосударственного пенсионного фонда либо специализированным депозитарием акционерного инвестиционного фонда, паевого инвестиционного фонда или негосударственного пенсионного фонда порядка и сроков представления информации (уведомлений), предусмотренной (предусмотренных) федеральными законами и принятыми в соответствии с ними иными нормативными правовыми актами, а равно представление информации не в полном объеме, и (или) недостоверной информации, и (или) вводящей в заблуждение информации, за исключением случаев, предусмотренных статьей 19.7.3 настоящего Кодекса, если эти действия (бездействие) не содержат уголовно наказуемого деяния , -</w:t>
      </w:r>
    </w:p>
    <w:p>
      <w:pPr>
        <w:spacing w:after="120"/>
        <w:ind w:firstLine="709"/>
      </w:pPr>
      <w:r>
        <w:rPr>
          <w:sz w:val="24"/>
        </w:rPr>
        <w:t xml:space="preserve">(в ред. Федерального закона от 07.02.2011 N 8-ФЗ)</w:t>
      </w:r>
    </w:p>
    <w:p>
      <w:pPr>
        <w:spacing w:after="120"/>
        <w:ind w:firstLine="709"/>
      </w:pPr>
      <w:r>
        <w:rPr>
          <w:sz w:val="24"/>
        </w:rPr>
        <w:t xml:space="preserve">(см. текст в предыдущей редакции )</w:t>
      </w:r>
    </w:p>
    <w:p>
      <w:pPr>
        <w:spacing w:after="120"/>
        <w:ind w:firstLine="709"/>
      </w:pPr>
      <w:r>
        <w:rPr>
          <w:sz w:val="24"/>
        </w:rPr>
        <w:t xml:space="preserve">влечет наложение административного штрафа на должностных лиц в размере от двадцати тысяч до тридцати тысяч рублей или дисквалификацию на срок до одного года; на юридических лиц - от пятисот тысяч до семисот тысяч рублей.</w:t>
      </w:r>
    </w:p>
    <w:p>
      <w:pPr>
        <w:spacing w:after="120"/>
        <w:ind w:firstLine="709"/>
      </w:pPr>
      <w:r>
        <w:rPr>
          <w:sz w:val="24"/>
        </w:rPr>
        <w:t xml:space="preserve">2. Нераскрытие или нарушение эмитентом, профессиональным участником рынка ценных бумаг, клиринговой организацией, акционерным инвестиционным фондом, управляющей компанией акционерного инвестиционного фонда, паевого инвестиционного фонда или негосударственного пенсионного фонда, специализированным депозитарием акционерного инвестиционного фонда, паевого инвестиционного фонда или негосударственного пенсионного фонда либо лицом, оказывающим услуги по публичному представлению раскрываемой информации, порядка и сроков раскрытия информации, предусмотренной федеральными законами и принятыми в соответствии с ними иными нормативными правовыми актами , а равно раскрытие информации не в полном объеме, и (или) недостоверной информации, и (или) вводящей в заблуждение информации -</w:t>
      </w:r>
    </w:p>
    <w:p>
      <w:pPr>
        <w:spacing w:after="120"/>
        <w:ind w:firstLine="709"/>
      </w:pPr>
      <w:r>
        <w:rPr>
          <w:sz w:val="24"/>
        </w:rPr>
        <w:t xml:space="preserve">(в ред. Федерального закона от 07.02.2011 N 8-ФЗ)</w:t>
      </w:r>
    </w:p>
    <w:p>
      <w:pPr>
        <w:spacing w:after="120"/>
        <w:ind w:firstLine="709"/>
      </w:pPr>
      <w:r>
        <w:rPr>
          <w:sz w:val="24"/>
        </w:rPr>
        <w:t xml:space="preserve">(см. текст в предыдущей редакции )</w:t>
      </w:r>
    </w:p>
    <w:p>
      <w:pPr>
        <w:spacing w:after="120"/>
        <w:ind w:firstLine="709"/>
      </w:pPr>
      <w:r>
        <w:rPr>
          <w:sz w:val="24"/>
        </w:rPr>
        <w:t xml:space="preserve">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двух лет; на юридических лиц - от семисот тысяч до одного миллиона рублей.</w:t>
      </w:r>
    </w:p>
    <w:p>
      <w:pPr>
        <w:spacing w:after="120"/>
        <w:ind w:firstLine="709"/>
      </w:pPr>
      <w:r>
        <w:rPr>
          <w:sz w:val="24"/>
        </w:rPr>
        <w:t xml:space="preserve">3. Непредставление (нераскрытие) или нарушение лицами, предоставившими обеспечение по облигациям эмитентов, лицами, получившими право прямо или косвенно самостоятельно или совместно с иными лицами распоряжаться определенным количеством голосов, приходящихся на голосующие акции (доли), составляющие уставный капитал эмитентов или клиринговой организации, подконтрольными эмитентам организациями, участниками (акционерами) хозяйственных обществ, лицами, получившими полномочия, необходимые для созыва и проведения внеочередных общих собраний акционеров акционерных обществ, лицами, приобретающими эмиссионные ценные бумаги открытых акционерных обществ на основании добровольного, в том числе конкурирующего, или обязательного предложения, предусмотренного законодательством Российской Федерации об акционерных обществах, а также аффилированными лицами акционерных обществ и лицами, которые в соответствии с федеральным законом признаются заинтересованными в совершении акционерным обществом сделки, порядка и сроков представления (раскрытия) информации, предусмотренной федеральными законами и принятыми в соответствии с ними иными нормативными правовыми актами, за исключением случаев, предусмотренных статьей 19.7.3 настоящего Кодекса, -</w:t>
      </w:r>
    </w:p>
    <w:p>
      <w:pPr>
        <w:spacing w:after="120"/>
        <w:ind w:firstLine="709"/>
      </w:pPr>
      <w:r>
        <w:rPr>
          <w:sz w:val="24"/>
        </w:rPr>
        <w:t xml:space="preserve">(в ред. Федеральных законов от 04.10.2010 N 264-ФЗ , от 07.02.2011 N 8-ФЗ )</w:t>
      </w:r>
    </w:p>
    <w:p>
      <w:pPr>
        <w:spacing w:after="120"/>
        <w:ind w:firstLine="709"/>
      </w:pPr>
      <w:r>
        <w:rPr>
          <w:sz w:val="24"/>
        </w:rPr>
        <w:t xml:space="preserve">(см. текст в предыдущей редакции )</w:t>
      </w:r>
    </w:p>
    <w:p>
      <w:pPr>
        <w:spacing w:after="120"/>
        <w:ind w:firstLine="709"/>
      </w:pPr>
      <w:r>
        <w:rPr>
          <w:sz w:val="24"/>
        </w:rPr>
        <w:t xml:space="preserve">влечет наложение административного штрафа на граждан в размере от одной тысячи до двух тысяч рублей; на должностных лиц - от десяти тысяч до двадцати тысяч рублей; на юридических лиц - от трехсот тысяч до пятисот тысяч рублей.</w:t>
      </w:r>
    </w:p>
    <w:p>
      <w:pPr>
        <w:spacing w:after="120"/>
        <w:ind w:firstLine="709"/>
      </w:pPr>
      <w:r>
        <w:rPr>
          <w:sz w:val="24"/>
        </w:rPr>
        <w:t xml:space="preserve">4. Нарушение стороной заключенного не на организованных торгах договора репо, договора, являющегося производным финансовым инструментом, договора иного вида, предусмотренного нормативными актами Банка России, установленных федеральным законом и (или) нормативными актами Банка России порядка и (или) сроков предоставления информации об указанных договорах и (или) генеральном соглашении (едином договоре) в репозитарий или Банк России либо предоставление неполной и (или) недостоверной информации -</w:t>
      </w:r>
    </w:p>
    <w:p>
      <w:pPr>
        <w:spacing w:after="120"/>
        <w:ind w:firstLine="709"/>
      </w:pPr>
      <w:r>
        <w:rPr>
          <w:sz w:val="24"/>
        </w:rPr>
        <w:t xml:space="preserve">влечет наложение административного штрафа на должностных лиц в размере от двадцати тысяч до тридцати тысяч рублей; на юридических лиц - от трехсот тысяч до пятисот тысяч рублей.</w:t>
      </w:r>
    </w:p>
    <w:p>
      <w:pPr>
        <w:spacing w:after="120"/>
        <w:ind w:firstLine="709"/>
      </w:pPr>
      <w:r>
        <w:rPr>
          <w:sz w:val="24"/>
        </w:rPr>
        <w:t xml:space="preserve">(часть 4 в ред. Федерального закона от 09.03.2016 N 64-ФЗ)</w:t>
      </w:r>
    </w:p>
    <w:p>
      <w:pPr>
        <w:spacing w:after="120"/>
        <w:ind w:firstLine="709"/>
      </w:pPr>
      <w:r>
        <w:rPr>
          <w:sz w:val="24"/>
        </w:rPr>
        <w:t xml:space="preserve">(см. текст в предыдущей редакции )</w:t>
      </w:r>
    </w:p>
    <w:p>
      <w:pPr>
        <w:spacing w:after="120"/>
        <w:ind w:firstLine="709"/>
      </w:pPr>
      <w:r>
        <w:rPr>
          <w:sz w:val="24"/>
        </w:rPr>
        <w:t xml:space="preserve">5. Неправомерный отказ или уклонение репозитария от внесения записи о заключенном не на организованных торгах договоре репо, договоре, являющемся производным финансовым инструментом, договоре иного вида, предусмотренном нормативными актами Банка России, и (или) генеральном соглашении (едином договоре) в реестр договоров, либо внесение такой записи без оснований, предусмотренных федеральным законом и (или) нормативными актами Банка России, либо внесение в реестр договоров недостоверной информации, либо невыполнение или ненадлежащее выполнение репозитарием обязанности по предоставлению информации из реестра договоров, в том числе по предоставлению информации Банку России, либо незаконные получение, использование или раскрытие информации и сведений, включенных в реестр договоров, -</w:t>
      </w:r>
    </w:p>
    <w:p>
      <w:pPr>
        <w:spacing w:after="120"/>
        <w:ind w:firstLine="709"/>
      </w:pPr>
      <w:r>
        <w:rPr>
          <w:sz w:val="24"/>
        </w:rPr>
        <w:t xml:space="preserve">влечет наложение административного штрафа на должностных лиц в размере от тридцати тысяч до пятидесяти тысяч рублей; на юридических лиц - от семисот тысяч до одного миллиона рублей.</w:t>
      </w:r>
    </w:p>
    <w:p>
      <w:pPr>
        <w:spacing w:after="120"/>
        <w:ind w:firstLine="709"/>
      </w:pPr>
      <w:r>
        <w:rPr>
          <w:sz w:val="24"/>
        </w:rPr>
        <w:t xml:space="preserve">(часть 5 введена Федеральным законом от 09.03.2016 N 64-ФЗ)</w:t>
      </w:r>
    </w:p>
    <w:p>
      <w:pPr>
        <w:spacing w:after="120"/>
        <w:ind w:firstLine="709"/>
      </w:pPr>
      <w:r>
        <w:rPr>
          <w:sz w:val="24"/>
        </w:rPr>
        <w:t xml:space="preserve">6. Иное нарушение репозитарием при осуществлении им репозитарной деятельности установленных законодательством Российской Федерации требований к репозитарной деятельности, за исключением случаев, предусмотренных частью 5 настоящей статьи, -</w:t>
      </w:r>
    </w:p>
    <w:p>
      <w:pPr>
        <w:spacing w:after="120"/>
        <w:ind w:firstLine="709"/>
      </w:pPr>
      <w:r>
        <w:rPr>
          <w:sz w:val="24"/>
        </w:rPr>
        <w:t xml:space="preserve">влечет наложение административного штрафа на должностных лиц в размере от десяти тысяч до двадцати тысяч рублей; на юридических лиц - от трехсот тысяч до пятисот тысяч рублей.</w:t>
      </w:r>
    </w:p>
    <w:p>
      <w:pPr>
        <w:spacing w:after="120"/>
        <w:ind w:firstLine="709"/>
      </w:pPr>
      <w:r>
        <w:rPr>
          <w:sz w:val="24"/>
        </w:rPr>
        <w:t xml:space="preserve">(часть 6 введена Федеральным законом от 09.03.2016 N 64-ФЗ)</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КоАП РФ, ст. 15.19</dc:title>
  <dc:creator>АРБИТРАЖ! · arbi.ru</dc:creator>
  <cp:lastModifiedBy>АРБИТРАЖ!</cp:lastModifiedBy>
  <dcterms:created xsi:type="dcterms:W3CDTF">2026-10-22T10:49:28.160Z</dcterms:created>
</cp:coreProperties>
</file>