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05.01.2006 N 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15.28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правил приобретения более 30 процентов акций АО</w:t>
      </w:r>
    </w:p>
    <w:p>
      <w:pPr>
        <w:spacing w:after="120"/>
        <w:ind w:firstLine="709"/>
      </w:pPr>
      <w:r>
        <w:rPr>
          <w:sz w:val="24"/>
        </w:rPr>
        <w:t xml:space="preserve">Нарушение лицом, которое приобрело более 30 процентов акций открытого акционерного общества, правил их приобретения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пятисот рублей; на должностных лиц - от пяти тысяч до двадцати тысяч рублей;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15.28</dc:title>
  <dc:creator>АРБИТРАЖ! · arbi.ru</dc:creator>
  <cp:lastModifiedBy>АРБИТРАЖ!</cp:lastModifiedBy>
  <dcterms:created xsi:type="dcterms:W3CDTF">2026-10-22T22:18:11.758Z</dcterms:created>
</cp:coreProperties>
</file>