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21.12.2013 N 375-ФЗ)</w:t>
      </w:r>
    </w:p>
    <w:p>
      <w:pPr>
        <w:spacing w:after="120"/>
        <w:ind w:firstLine="709"/>
      </w:pPr>
      <w:r>
        <w:rPr>
          <w:sz w:val="24"/>
        </w:rPr>
        <w:t xml:space="preserve">1. Нарушение кредитным кооперативом финансовых нормативов, предусмотренных законодательством Российской Федерации о кредитной кооперации, или нормативов финансовой деятельности, предусмотренных законодательством о сельскохозяйственной кооперации,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кредитным кооперативом порядка размещения средств резервного фонда кредитного кооператива, установленного в соответствии с законодательством Российской Федерации о кредитной кооперации,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прав члена кредитного кооператива (пайщика), предусмотренных законодательством Российской Федерации о кредитной кооперации, и прав члена сельскохозяйственного кооператива, предусмотренных законодательством о сельскохозяйственной кооперации,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требований законодательства Российской Федерации о кредитной кооперации и требований законодательства о сельскохозяйственной кооперации, за исключением случаев, предусмотренных частью 4 статьи 13.25 настоящего Кодекса и частями 1 - 3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юридических лиц - от пятнадцати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11.06.2021 N 205-ФЗ.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Непредставление или несвоевременное представление кредитными кооперативами информации, содержащейся в кредитной истории, в бюро кредитных историй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28.06.2014 N 189-ФЗ)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15.40, статья 15.40.1.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15.40 - 15.40.1. Утратили силу с 1 марта 2025 года. - Федеральный закон от 28.12.2024 N 500-ФЗ.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15.38</dc:title>
  <dc:creator>АРБИТРАЖ! · arbi.ru</dc:creator>
  <cp:lastModifiedBy>АРБИТРАЖ!</cp:lastModifiedBy>
  <dcterms:created xsi:type="dcterms:W3CDTF">2026-10-22T10:41:07.276Z</dcterms:created>
</cp:coreProperties>
</file>