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501-ФЗ)</w:t>
      </w:r>
    </w:p>
    <w:p>
      <w:pPr>
        <w:spacing w:after="120"/>
        <w:ind w:firstLine="709"/>
      </w:pPr>
      <w:r>
        <w:rPr>
          <w:sz w:val="24"/>
        </w:rPr>
        <w:t xml:space="preserve">1. Ведение деятельности, связанной с осуществлением операций с драгоценными металлами и (или) драгоценными камнями, без постановки на специальный учет в федеральном органе исполнительной власти, осуществляющем федеральный государственный пробирный надзор, если такая постановка является обязательной,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восьмидесяти тысяч до ста тысяч рублей; на юридических лиц - от ста двадцати тысяч до ста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ста двадцати тысяч до ста шестидесяти тысяч рублей; на юридических лиц - от ста шестидесяти тысяч до ста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28.11.2025 N 448-ФЗ)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срока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металлов, драгоценных камней и изделий из них на всех этапах этого оборота формы о внесении изменений в карту специального учета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тридцати тысяч до пятидесяти тысяч рублей; на юридических лиц - от шестидесяти тысяч до восьмидесяти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15.43</dc:title>
  <dc:creator>АРБИТРАЖ! · arbi.ru</dc:creator>
  <cp:lastModifiedBy>АРБИТРАЖ!</cp:lastModifiedBy>
  <dcterms:created xsi:type="dcterms:W3CDTF">2026-10-22T22:45:34.257Z</dcterms:created>
</cp:coreProperties>
</file>