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16.14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Административные правонарушения в области таможенного дела (нарушение таможенных правил)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16.14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нарушение порядка помещения товаров на хранение, порядка хранения либо совершения с ними операций</w:t>
      </w:r>
    </w:p>
    <w:p>
      <w:pPr>
        <w:spacing w:after="120"/>
        <w:ind w:firstLine="709"/>
      </w:pPr>
      <w:r>
        <w:rPr>
          <w:sz w:val="24"/>
        </w:rPr>
        <w:t xml:space="preserve">Нарушение установленных требований и условий помещения товаров на таможенный склад , склад временного хранения , в иное место временного хранения или на свободный склад , порядка их хранения либо порядка совершения с товарами, находящимися под таможенным контролем, операций без разрешения таможенного органа в случаях, если такое разрешение обязательно, за исключением случаев, предусмотренных другими статьями настоящей главы,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пятисот до одной тысячи пятисот рублей; на должностных лиц - от двух тысяч до десяти тысяч рублей; на юридических лиц - от пяти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16.14</dc:title>
  <dc:creator>АРБИТРАЖ! · arbi.ru</dc:creator>
  <cp:lastModifiedBy>АРБИТРАЖ!</cp:lastModifiedBy>
  <dcterms:created xsi:type="dcterms:W3CDTF">2026-10-22T22:20:21.068Z</dcterms:created>
</cp:coreProperties>
</file>