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16.22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Административные правонарушения в области таможенного дела (нарушение таможенных правил)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16.22 КоАП РФ</w:t>
      </w:r>
    </w:p>
    <w:p>
      <w:pPr>
        <w:spacing w:after="120"/>
        <w:ind w:firstLine="709"/>
      </w:pPr>
      <w:r>
        <w:rPr>
          <w:sz w:val="24"/>
        </w:rPr>
        <w:t xml:space="preserve">- Декларант (таможенный представитель) оспаривает привлечение к ответственности за нарушение срока уплаты таможенных платежей</w:t>
      </w:r>
    </w:p>
    <w:p>
      <w:pPr>
        <w:spacing w:after="120"/>
        <w:ind w:firstLine="709"/>
      </w:pPr>
      <w:r>
        <w:rPr>
          <w:sz w:val="24"/>
        </w:rPr>
        <w:t xml:space="preserve">Нарушение сроков уплаты таможенных пошлин, налогов, подлежащих уплате в связи с перемещением товаров через таможенную границу Евразийского экономического союза,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29.12.2025 N 560-ФЗ)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пятисот до двух тысяч пятисот рублей; на должностных лиц - от пяти тысяч до десяти тысяч рублей; на юридических лиц - от пятидесяти тысяч до трехсот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16.22</dc:title>
  <dc:creator>АРБИТРАЖ! · arbi.ru</dc:creator>
  <cp:lastModifiedBy>АРБИТРАЖ!</cp:lastModifiedBy>
  <dcterms:created xsi:type="dcterms:W3CDTF">2026-10-22T21:10:28.812Z</dcterms:created>
</cp:coreProperties>
</file>