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18.8. КоАП РФ</w:t>
      </w:r>
    </w:p>
    <w:p>
      <w:pPr>
        <w:spacing w:after="120"/>
        <w:ind w:firstLine="709"/>
      </w:pPr>
      <w:r>
        <w:rPr>
          <w:sz w:val="24"/>
        </w:rPr>
        <w:t xml:space="preserve">- Иностранный гражданин (лицо без гражданства) обжалует привлечение к ответственности за нарушение правил въезда либо режима пребывания (проживания) в РФ</w:t>
      </w:r>
    </w:p>
    <w:p>
      <w:pPr>
        <w:spacing w:after="120"/>
        <w:ind w:firstLine="709"/>
      </w:pPr>
      <w:r>
        <w:rPr>
          <w:sz w:val="24"/>
        </w:rPr>
        <w:t xml:space="preserve">1.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за исключением случаев, предусмотренных статьей 18.1 настоящего Кодекса, выразившееся в нарушении установленных правил въезда в Российскую Федерацию, в нарушении правил миграционного учета, передвижения или порядка выбора места пребывания или жительства, транзитного проезда через территорию Российской Федерации, в неисполнении обязанностей по уведомлению о подтверждении своего проживания в Российской Федерации в случаях, установленных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05.11.2006 N 189-ФЗ , от 23.07.2013 N 207-ФЗ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09.05.2004 N 37-ФЗ ,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иностранным гражданином или лицом без гражданства режима пребывания (проживания) в Российской Федерации, выразившееся 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выразившееся в несоответствии заявленной цели въезда в Российскую Федерацию фактически осуществляемой в период пребывания (проживания) в Российской Федерации деятельности или роду занятий,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3. Нарушения, предусмотренные частями 1 и 2 настоящей статьи, совершенные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3.1. Нарушение, предусмотренное частью 1.1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3.1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частями 1 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5. Повторное в течение одного года совершение иностранным гражданином или лицом без гражданства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5 ст. 18.8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28.12.2016 N 490-ФЗ)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18.8</dc:title>
  <dc:creator>АРБИТРАЖ! · arbi.ru</dc:creator>
  <cp:lastModifiedBy>АРБИТРАЖ!</cp:lastModifiedBy>
  <dcterms:created xsi:type="dcterms:W3CDTF">2026-10-22T19:56:58.035Z</dcterms:created>
</cp:coreProperties>
</file>