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19.5.4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04.11.2025 N 404-ФЗ)</w:t>
      </w:r>
    </w:p>
    <w:p>
      <w:pPr>
        <w:spacing w:after="120"/>
        <w:ind w:firstLine="709"/>
      </w:pPr>
      <w:r>
        <w:rPr>
          <w:sz w:val="24"/>
        </w:rPr>
        <w:t xml:space="preserve">Неисполнение решения сформированного по решению Президента Российской Федерации на федеральном уровне межведомственного органа, обеспечивающего координацию деятельности федеральных органов исполнительной власти, исполнительных органов субъектов Российской Федерации и органов местного самоуправления по противодействию экстремистской деятельности и реализацию государственной политики в области противодействия экстремизму, принятого в пределах компетенции указанного межведомственного органа,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19.5.4</dc:title>
  <dc:creator>АРБИТРАЖ! · arbi.ru</dc:creator>
  <cp:lastModifiedBy>АРБИТРАЖ!</cp:lastModifiedBy>
  <dcterms:created xsi:type="dcterms:W3CDTF">2026-10-22T20:03:20.990Z</dcterms:created>
</cp:coreProperties>
</file>