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27.07.2010 N 229-ФЗ)</w:t>
      </w:r>
    </w:p>
    <w:p>
      <w:pPr>
        <w:spacing w:after="120"/>
        <w:ind w:firstLine="709"/>
      </w:pPr>
      <w:r>
        <w:rPr>
          <w:sz w:val="24"/>
        </w:rPr>
        <w:t xml:space="preserve">Незаконный отказ в доступе, а равно незаконное воспрепятствование доступу должностного лица налогового органа, проводящего налоговую проверку в соответствии с законодательством Российской Федерации о налогах и сборах, к осмотру производственных, складских, торговых и иных помещений и территорий, используемых налогоплательщиком для извлечения дохода либо связанных с содержанием объектов налогообложения,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19.7.6</dc:title>
  <dc:creator>АРБИТРАЖ! · arbi.ru</dc:creator>
  <cp:lastModifiedBy>АРБИТРАЖ!</cp:lastModifiedBy>
  <dcterms:created xsi:type="dcterms:W3CDTF">2026-10-22T18:05:10.181Z</dcterms:created>
</cp:coreProperties>
</file>