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510-ФЗ)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19.7.13.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19.7.13 КоАП РФ за непредставление или несвоевременное представление в таможенный орган статистической формы учета перемещения товаров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товаров, содержащей недостоверные сведения,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пятнадцати тысяч рублей; на лиц, осуществляющих предпринимательскую деятельность без образования юридического лица, и юридических лиц - от пятнадцати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29.12.2025 N 560-ФЗ.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Лицо, совершившее административное правонарушение, предусмотренное частью 1 настоящей статьи, не подлежит административной ответственности в случае, если статистическая форма учета перемещения товаров представлена в таможенный орган в течение восьми рабочих дней после окончания срока, установленного для исполнения обязанности по ее представлению.</w:t>
      </w:r>
    </w:p>
    <w:p>
      <w:pPr>
        <w:spacing w:after="120"/>
        <w:ind w:firstLine="709"/>
      </w:pPr>
      <w:r>
        <w:rPr>
          <w:sz w:val="24"/>
        </w:rPr>
        <w:t xml:space="preserve">2. Лицо, совершившее административное правонарушение, предусмотренное частью 1 настоящей статьи, в части представления в таможенный орган статистической формы учета перемещения товаров, содержащей недостоверные сведения, освобождается от административной ответственности за указанное административное правонарушение, если им представлены в случаях, порядке и срок, которые установлены Правительством Российской Федерации, заявление об аннулировании этой статистической формы учета перемещения товаров и новая статистическая форма учета перемещения товаров, содержащая достоверные сведения.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19.7.13</dc:title>
  <dc:creator>АРБИТРАЖ! · arbi.ru</dc:creator>
  <cp:lastModifiedBy>АРБИТРАЖ!</cp:lastModifiedBy>
  <dcterms:created xsi:type="dcterms:W3CDTF">2026-10-22T09:31:26.948Z</dcterms:created>
</cp:coreProperties>
</file>