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19.8.3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19. Административные правонарушения против порядка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04.06.2014 N 142-ФЗ)</w:t>
      </w:r>
    </w:p>
    <w:p>
      <w:pPr>
        <w:spacing w:after="120"/>
        <w:ind w:firstLine="709"/>
      </w:pPr>
      <w:r>
        <w:rPr>
          <w:sz w:val="24"/>
        </w:rPr>
        <w:t xml:space="preserve">Нарушение установленного порядка подачи гражданином Российской Федерации или законным представителем гражданина Российской Федерации уведомления о наличии у гражданина гражданства (подданства) иностранного государства либо вида на жительство или иного действительного документа, подтверждающего право на его постоянное проживание в иностранном государстве, выразившееся в несвоевременной подаче такого уведомления, либо в предоставлении сведений, которые должны содержаться в таком уведомлении, в неполном объеме, либо в предоставлении заведомо недостоверных сведений,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пятисот до одной тысячи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19.8.3</dc:title>
  <dc:creator>АРБИТРАЖ! · arbi.ru</dc:creator>
  <cp:lastModifiedBy>АРБИТРАЖ!</cp:lastModifiedBy>
  <dcterms:created xsi:type="dcterms:W3CDTF">2026-10-22T12:33:08.887Z</dcterms:created>
</cp:coreProperties>
</file>