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19.15.2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21.12.2013 N 376-ФЗ)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регистрации гражданина Российской Федерации по месту пребывания или по месту жительства в жилом помещении, за исключением случаев, предусмотренных статьей 19.15.3 настоящего Кодекса,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10.06.2026 N 169-ФЗ)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рублей; на нанимателей, собственников жилого помещения (физических лиц) - от двух тысяч до пяти тысяч рублей; на должностных лиц - от двадцати пяти тысяч до пятидесяти тысяч рублей; на юридических лиц - от двухсот пятидесяти тысяч до семисот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Нарушение, предусмотренное частью 1 настоящей статьи, совершенное в городе федерального значения Москве или Санкт-Петербурге,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нанимателей, собственников жилого помещения (физических лиц) - от пяти тысяч до семи тысяч рублей; на должностных лиц - от тридцати тысяч до пятидесяти тысяч рублей; на юридических лиц - от трехсот тысяч до восьмисот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без уважительных причин нанимателем или собственником, предоставившими жилое помещение гражданину Российской Федерации, установленных законодательством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рублей; на юридических лиц - от четырех тысяч до семи тысяч рублей.</w:t>
      </w:r>
    </w:p>
    <w:p>
      <w:pPr>
        <w:spacing w:after="120"/>
        <w:ind w:firstLine="709"/>
      </w:pPr>
      <w:r>
        <w:rPr>
          <w:sz w:val="24"/>
        </w:rPr>
        <w:t xml:space="preserve">4. Нарушение, предусмотренное частью 3 настоящей статьи, совершенное в городе федерального значения Москве или Санкт-Петербурге,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юридических лиц - от семи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5. Нарушение лицом,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Федерации,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том, что они являются супругами, детьми (в том числе усыновленными), подопечными, супругами детей, родителями, усыновителями, опекунами, попечителями, супругами родителей, родными братьями и сестрами, бабушками, дедушками или внуками нанимателя (собственника) жилого помещения, имеющего регистрацию по месту жительства в данном жилом помещении.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17.02.2021 N 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Наниматель (собственник)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случае:</w:t>
      </w:r>
    </w:p>
    <w:p>
      <w:pPr>
        <w:spacing w:after="120"/>
        <w:ind w:firstLine="709"/>
      </w:pPr>
      <w:r>
        <w:rPr>
          <w:sz w:val="24"/>
        </w:rPr>
        <w:t xml:space="preserve">представления таким гражданином документированной информации о его регистрации по месту жительства в другом жилом помещении, находящемся в том же или ином населенном пункте того же субъекта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проживания гражданина Российской Федерации в жилом помещении, находящемся в городе федерального значения Москве или в одном из населенных пунктов Московской области, если он зарегистрирован по месту жительства в жилом помещении, находящемся в городе федерального значения Москве или в одном из населенных пунктов Московской области;</w:t>
      </w:r>
    </w:p>
    <w:p>
      <w:pPr>
        <w:spacing w:after="120"/>
        <w:ind w:firstLine="709"/>
      </w:pPr>
      <w:r>
        <w:rPr>
          <w:sz w:val="24"/>
        </w:rPr>
        <w:t xml:space="preserve">проживания гражданина Российской Федерации в жилом помещении, находящемся в городе федерального значения Санкт-Петербурге или в одном из населенных пунктов Ленинградской области, если он зарегистрирован по месту жительства в жилом помещении, находящемся в городе федерального значения Санкт-Петербурге или в одном из населенных пунктов Ленинградской области;</w:t>
      </w:r>
    </w:p>
    <w:p>
      <w:pPr>
        <w:spacing w:after="120"/>
        <w:ind w:firstLine="709"/>
      </w:pPr>
      <w:r>
        <w:rPr>
          <w:sz w:val="24"/>
        </w:rPr>
        <w:t xml:space="preserve">проживания гражданина Российской Федерации в жилом помещении, находящемся в городе федерального значения Севастополе или в одном из населенных пунктов Республики Крым, если он зарегистрирован по месту жительства в жилом помещении, находящемся в городе федерального значения Севастополе или в одном из населенных пунктов Республики Крым.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03.04.2017 N 65-ФЗ)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19.15.2</dc:title>
  <dc:creator>АРБИТРАЖ! · arbi.ru</dc:creator>
  <cp:lastModifiedBy>АРБИТРАЖ!</cp:lastModifiedBy>
  <dcterms:created xsi:type="dcterms:W3CDTF">2026-10-22T14:06:13.178Z</dcterms:created>
</cp:coreProperties>
</file>