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19.15.3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10.06.2026 N 169-ФЗ)</w:t>
      </w:r>
    </w:p>
    <w:p>
      <w:pPr>
        <w:spacing w:after="120"/>
        <w:ind w:firstLine="709"/>
      </w:pPr>
      <w:r>
        <w:rPr>
          <w:sz w:val="24"/>
        </w:rPr>
        <w:t xml:space="preserve">1. Нарушение юридическим лицом или лицом, осуществляющим предпринимательскую деятельность без образования юридического лица, при предоставлении услуг средств размещения, классифицированных в соответствии с законодательством Российской Федерации о туристской деятельности, установленного срока представления информации о регистрации и снятии с регистрационного учета гражданина Российской Федерации по месту пребывания, но не более чем на одни сутки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сорока тысяч до шестидесяти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срока, указанного в части 1 настоящей статьи, более чем на одни сутки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двухсот пятидесяти тысяч до семисот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Нарушение, предусмотренное частью 1 настоящей статьи, совершенное в городе федерального значения Москве или Санкт-Петербурге,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двадцати пяти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пятидесяти тысяч до семидесяти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6. Нарушение срока, указанного в части 1 настоящей статьи, в случае совершения административного правонарушения, предусмотренного частью 4 настоящей статьи, более чем на одни сутки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трехсот тысяч до восьмисот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19.15.3</dc:title>
  <dc:creator>АРБИТРАЖ! · arbi.ru</dc:creator>
  <cp:lastModifiedBy>АРБИТРАЖ!</cp:lastModifiedBy>
  <dcterms:created xsi:type="dcterms:W3CDTF">2026-10-22T06:43:27.337Z</dcterms:created>
</cp:coreProperties>
</file>