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19.24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06.04.2011 N 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 , если эти действия (бездействие)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одной тысячи пятисот рублей либо административный арест на срок до пятнадцати суток.</w:t>
      </w:r>
    </w:p>
    <w:p>
      <w:pPr>
        <w:spacing w:after="120"/>
        <w:ind w:firstLine="709"/>
      </w:pPr>
      <w:r>
        <w:rPr>
          <w:sz w:val="24"/>
        </w:rPr>
        <w:t xml:space="preserve">2. Невыполнение лицом, в отношении которого установлен административный надзор, обязанностей, предусмотренных федеральным законом , если эти действия (бездействие)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3. 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 могут применяться обязательные работы либо административный арест, в размере от двух тысяч до двух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06.06.2019 N 136-ФЗ)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31.12.2014 N 514-ФЗ)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19.24</dc:title>
  <dc:creator>АРБИТРАЖ! · arbi.ru</dc:creator>
  <cp:lastModifiedBy>АРБИТРАЖ!</cp:lastModifiedBy>
  <dcterms:created xsi:type="dcterms:W3CDTF">2026-10-22T06:40:06.833Z</dcterms:created>
</cp:coreProperties>
</file>