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19.34.2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04.08.2023 N 412-ФЗ)</w:t>
      </w:r>
    </w:p>
    <w:p>
      <w:pPr>
        <w:spacing w:after="120"/>
        <w:ind w:firstLine="709"/>
      </w:pPr>
      <w:r>
        <w:rPr>
          <w:sz w:val="24"/>
        </w:rPr>
        <w:t xml:space="preserve">1. Участие в деятельности на территории Российской Федерации иностранной или международной некоммерческой неправительственной организации,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порядке, предусмотренном законодательством Российской Федерации о некоммерческих организациях, структурного подразделения - отделения (за исключением случаев, когда такое участие допускается в соответствии с законодательством Российской Федерации о некоммерческих организациях),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двадцати тысяч до пятидесяти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2. Действия, предусмотренные частью 1 настоящей статьи, совершенные иностранным гражданином или лицом без гражданства,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трех тысяч до пяти тысяч рублей с административным выдворением за пределы Российской Федерации или без такового.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19.34.2</dc:title>
  <dc:creator>АРБИТРАЖ! · arbi.ru</dc:creator>
  <cp:lastModifiedBy>АРБИТРАЖ!</cp:lastModifiedBy>
  <dcterms:created xsi:type="dcterms:W3CDTF">2026-10-22T23:38:01.612Z</dcterms:created>
</cp:coreProperties>
</file>