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105-ФЗ)</w:t>
      </w:r>
    </w:p>
    <w:p>
      <w:pPr>
        <w:spacing w:after="120"/>
        <w:ind w:firstLine="709"/>
      </w:pPr>
      <w:r>
        <w:rPr>
          <w:sz w:val="24"/>
        </w:rPr>
        <w:t xml:space="preserve">Неправомерное завладение государственным регистрационным знаком транспортного средства, если это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19.37</dc:title>
  <dc:creator>АРБИТРАЖ! · arbi.ru</dc:creator>
  <cp:lastModifiedBy>АРБИТРАЖ!</cp:lastModifiedBy>
  <dcterms:created xsi:type="dcterms:W3CDTF">2026-10-24T04:01:48.516Z</dcterms:created>
</cp:coreProperties>
</file>