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105-ФЗ)</w:t>
      </w:r>
    </w:p>
    <w:p>
      <w:pPr>
        <w:spacing w:after="120"/>
        <w:ind w:firstLine="709"/>
      </w:pPr>
      <w:r>
        <w:rPr>
          <w:sz w:val="24"/>
        </w:rPr>
        <w:t xml:space="preserve">Неправомерное завладение государственным регистрационным знаком транспортного средства, если это действие не содержит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19.37</dc:title>
  <dc:creator>АРБИТРАЖ! · arbi.ru</dc:creator>
  <cp:lastModifiedBy>АРБИТРАЖ!</cp:lastModifiedBy>
  <dcterms:created xsi:type="dcterms:W3CDTF">2026-10-24T00:00:24.415Z</dcterms:created>
</cp:coreProperties>
</file>