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105-ФЗ)</w:t>
      </w:r>
    </w:p>
    <w:p>
      <w:pPr>
        <w:spacing w:after="120"/>
        <w:ind w:firstLine="709"/>
      </w:pPr>
      <w:r>
        <w:rPr>
          <w:sz w:val="24"/>
        </w:rPr>
        <w:t xml:space="preserve">Неправомерное завладение государственным регистрационным знаком транспортного средства, если это действие не содержит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19.37</dc:title>
  <dc:creator>АРБИТРАЖ! · arbi.ru</dc:creator>
  <cp:lastModifiedBy>АРБИТРАЖ!</cp:lastModifiedBy>
  <dcterms:created xsi:type="dcterms:W3CDTF">2026-10-22T22:25:54.305Z</dcterms:created>
</cp:coreProperties>
</file>