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привлечение к ответственности за мелкое хулиганство</w:t>
      </w:r>
    </w:p>
    <w:p>
      <w:pPr>
        <w:spacing w:after="120"/>
        <w:ind w:firstLine="709"/>
      </w:pPr>
      <w:r>
        <w:rPr>
          <w:sz w:val="24"/>
        </w:rPr>
        <w:t xml:space="preserve">1.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сопряженные с неповиновением законному требованию представителя власти либо иного лица, исполняющего обязанности по охране общественного порядка или пресекающего нарушение общественного порядка,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Распространение в информационно-телекоммуникационных сетях, в том числе в сети "Интернет", информации, выражающей в неприличной форме, которая оскорбляет человеческое достоинство и общественную нравственность, явное неуважение к обществу, государству, официальным государственным символам Российской Федерации, Конституции Российской Федерации или органам, осуществляющим государственную власть в Российской Федерации, за исключением случаев, предусмотренных статьей 20.3.1 настоящего Кодекса,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18.03.2019 N 28-ФЗ)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двухсот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18.03.2019 N 28-ФЗ)</w:t>
      </w:r>
    </w:p>
    <w:p>
      <w:pPr>
        <w:spacing w:after="120"/>
        <w:ind w:firstLine="709"/>
      </w:pPr>
      <w:r>
        <w:rPr>
          <w:sz w:val="24"/>
        </w:rPr>
        <w:t xml:space="preserve">5. Действия, предусмотренные частью 3 настоящей статьи, совершенные лицом, ранее подвергнутым административному наказанию за аналогичное административное правонарушение более двух раз,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двухсот тысяч до трехсот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18.03.2019 N 28-ФЗ)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20.1 дополняется чч. 6 - 8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прим. к ст. 20.1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18.03.2019 N 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</dc:title>
  <dc:creator>АРБИТРАЖ! · arbi.ru</dc:creator>
  <cp:lastModifiedBy>АРБИТРАЖ!</cp:lastModifiedBy>
  <dcterms:created xsi:type="dcterms:W3CDTF">2026-10-22T06:37:45.891Z</dcterms:created>
</cp:coreProperties>
</file>