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20.4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20. Административные правонарушения, посягающие на общественный порядок и общественную безопасность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03.06.2011 N 120-ФЗ)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споров в суде общей юрисдикции. Ситуации, связанные со ст. 20.4 КоАП РФ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Организация (ИП) оспаривает привлечение к ответственности за нарушение требований пожарной безопасности (кроме нарушений в лесах, на ж/д, морском и др. транспорте)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Организация (гражданин, орган власти) оспаривает привлечение к ответственности за нарушение требований пожарной безопасности</w:t>
      </w:r>
    </w:p>
    <w:p>
      <w:pPr>
        <w:spacing w:after="120"/>
        <w:ind w:firstLine="709"/>
      </w:pPr>
      <w:r>
        <w:rPr>
          <w:sz w:val="24"/>
        </w:rPr>
        <w:t xml:space="preserve">1. Нарушение требований пожарной безопасности, за исключением случаев, предусмотренных статьями 8.32 и 11.16 настоящего Кодекса и частями 6 , 6.1 , 7 , 10 и 11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01.04.2025 N 56-ФЗ)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граждан в размере от пяти тысяч до пятнадцати тысяч рублей; на должностных лиц - от двадцати тысяч до тридцати тысяч рублей; на лиц, осуществляющих предпринимательскую деятельность без образования юридического лица, - от сорока тысяч до шестидесяти тысяч рублей; на юридических лиц - от трехсот тысяч до четырехсот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28.05.2022 N 141-ФЗ)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(часть 1 в ред. Федерального закона от 28.05.2017 N 100-ФЗ)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Те же действия, совершенные в условиях особого противопожарного режима 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на граждан в размере от десяти тысяч до двадцати тысяч рублей; на должностных лиц - от тридцати тысяч до шестидесяти тысяч рублей; на лиц, осуществляющих предпринимательскую деятельность без образования юридического лица, - от шестидесяти тысяч до восьмидесяти тысяч рублей; на юридических лиц - от четырехсот тысяч до восьмисот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28.05.2022 N 141-ФЗ)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(часть 2 в ред. Федерального закона от 28.05.2017 N 100-ФЗ)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2.1. Повторное совершение административного правонарушения, предусмотренного частью 1 настоящей статьи, если оно совершено на объекте защиты, отнесенном к категории чрезвычайно высокого, высокого или значительного риска, и выражается в необеспечении работоспособности или исправности источников противопожарного водоснабжения, электроустановок, электрооборудования, автоматических или автономных установок пожаротушения, систем пожарной сигнализации, технических средств оповещения и управления эвакуацией людей при пожаре или систем противодымной защиты либо в несоответствии эвакуационных путей и эвакуационных выходов требованиям пожарной безопасности,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двенадцати тысяч до двадцати тысяч рублей; на должностных лиц - от тридцати тысяч до шестидесяти тысяч рублей; на лиц, осуществляющих предпринимательскую деятельность без образования юридического лица, - от шестидесяти тысяч до восьмидесяти тысяч рублей или административное приостановление деятельности на срок до тридцати суток; на юридических лиц - от четырехсот тысяч до восьмисот тысяч рублей или административное приостановление деятельности на срок до тридцати суток.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28.05.2022 N 141-ФЗ)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(часть 2.1 введена Федеральным законом от 09.03.2021 N 36-ФЗ)</w:t>
      </w:r>
    </w:p>
    <w:p>
      <w:pPr>
        <w:spacing w:after="120"/>
        <w:ind w:firstLine="709"/>
      </w:pPr>
      <w:r>
        <w:rPr>
          <w:sz w:val="24"/>
        </w:rPr>
        <w:t xml:space="preserve">3 - 5. Утратили силу. - Федеральный закон от 28.05.2017 N 100-ФЗ.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Нарушение требований пожарной безопасности, повлекшее возникновение пожара и уничтожение или повреждение чужого имущества либо причинение легкого или средней тяжести вреда здоровью человека,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сорока тысяч до пятидесяти тысяч рублей; на должностных лиц - от восьмидесяти тысяч до ста тысяч рублей; на лиц, осуществляющих предпринимательскую деятельность без образования юридического лица, - от девяноста тысяч до ста десяти тысяч рублей или административное приостановление деятельности на срок до тридцати суток; на юридических лиц - от семисот тысяч до восьмисот тысяч рублей или административное приостановление деятельности на срок до тридцати суток.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28.05.2022 N 141-ФЗ)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6.1. Нарушение требований пожарной безопасности, повлекшее возникновение пожара и причинение тяжкого вреда здоровью человека или смерть человека,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юридических лиц в размере от одного миллиона до двух миллионов рублей или административное приостановление деятельности на срок до девяноста суток.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28.05.2022 N 141-ФЗ)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(часть 6.1 введена Федеральным законом от 01.12.2012 N 212-ФЗ)</w:t>
      </w:r>
    </w:p>
    <w:p>
      <w:pPr>
        <w:spacing w:after="120"/>
        <w:ind w:firstLine="709"/>
      </w:pPr>
      <w:r>
        <w:rPr>
          <w:sz w:val="24"/>
        </w:rPr>
        <w:t xml:space="preserve">7. Неисполнение производителем (поставщиком) обязанности по включению в техническую документацию на вещества, материалы, изделия и оборудование информации о показателях пожарной опасности этих веществ, материалов, изделий и оборудования или информации о мерах пожарной безопасности при обращении с ними, если предоставление такой информации обязательно,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пятнадцати тысяч до двадцати тысяч рублей; на юридических лиц - от девяноста тысяч до ста тысяч рублей.</w:t>
      </w:r>
    </w:p>
    <w:p>
      <w:pPr>
        <w:spacing w:after="120"/>
        <w:ind w:firstLine="709"/>
      </w:pPr>
      <w:r>
        <w:rPr>
          <w:sz w:val="24"/>
        </w:rPr>
        <w:t xml:space="preserve">8. Утратил силу. - Федеральный закон от 28.05.2017 N 100-ФЗ.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9. Нарушение экспертом в области оценки пожарного риска порядка оценки соответствия объекта защиты требованиям пожарной безопасности, установленным законодательными и иными правовыми актами Российской Федерации, при проведении независимой оценки пожарного риска (аудита пожарной безопасности) либо подписание им заведомо ложного заключения о независимой оценке пожарного риска (аудите пожарной безопасности)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пятнадцати тысяч до двадцати тысяч рублей или дисквалификацию на срок от одного года до трех лет.</w:t>
      </w:r>
    </w:p>
    <w:p>
      <w:pPr>
        <w:spacing w:after="120"/>
        <w:ind w:firstLine="709"/>
      </w:pPr>
      <w:r>
        <w:rPr>
          <w:sz w:val="24"/>
        </w:rPr>
        <w:t xml:space="preserve">(часть 9 введена Федеральным законом от 28.05.2017 N 100-ФЗ)</w:t>
      </w:r>
    </w:p>
    <w:p>
      <w:pPr>
        <w:spacing w:after="120"/>
        <w:ind w:firstLine="709"/>
      </w:pPr>
      <w:r>
        <w:rPr>
          <w:sz w:val="24"/>
        </w:rPr>
        <w:t xml:space="preserve">10. Нарушение требований пожарной безопасности при проектировании средств обеспечения пожарной безопасности зданий и сооружений, которые введены в эксплуатацию, лицом, аттестованным в порядке , установленном Правительством Российской Федерации, на право проектирования указанных средств,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должностных лиц в размере от двадцати тысяч до тридцати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10 введена Федеральным законом от 01.04.2025 N 56-ФЗ)</w:t>
      </w:r>
    </w:p>
    <w:p>
      <w:pPr>
        <w:spacing w:after="120"/>
        <w:ind w:firstLine="709"/>
      </w:pPr>
      <w:r>
        <w:rPr>
          <w:sz w:val="24"/>
        </w:rPr>
        <w:t xml:space="preserve">11. Повторное совершение административного правонарушения, предусмотренного частью 10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девяноста тысяч до ста тысяч рублей или дисквалификацию на срок от одного года до трех лет.</w:t>
      </w:r>
    </w:p>
    <w:p>
      <w:pPr>
        <w:spacing w:after="120"/>
        <w:ind w:firstLine="709"/>
      </w:pPr>
      <w:r>
        <w:rPr>
          <w:sz w:val="24"/>
        </w:rPr>
        <w:t xml:space="preserve">(часть 11 введена Федеральным законом от 01.04.2025 N 56-ФЗ)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20.4</dc:title>
  <dc:creator>АРБИТРАЖ! · arbi.ru</dc:creator>
  <cp:lastModifiedBy>АРБИТРАЖ!</cp:lastModifiedBy>
  <dcterms:created xsi:type="dcterms:W3CDTF">2026-10-22T22:45:38.776Z</dcterms:created>
</cp:coreProperties>
</file>