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20.8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20. Административные правонарушения, посягающие на общественный порядок и общественную безопасность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Федеральных законов от 24.11.2014 N 370-ФЗ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28.12.2010 N 398-ФЗ)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20.8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оспаривает привлечение к ответственности за нарушение правил производства, продажи, хранения, уничтожения или учета оружия и патронов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(организация) оспаривает привлечение к ответственности за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производства, продажи, хранения, уничтожения или учета оружия и патронов к нему, взрывчатых веществ и взрывных устройств, пиротехнических изделий IV и V классов, если эти действия не содержат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пятидесяти тысяч до ста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24.11.2014 N 370-ФЗ)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Грубое нарушение лицензионных требований и условий производства, продажи, хранения или учета оружия и патронов к нему, если эти действия не содержат уголовно наказуемого деяния 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должностных лиц на срок от шести месяцев до одного года; административное приостановление деятельности юридических лиц - на срок от десяти до шестидесяти суток.</w:t>
      </w:r>
    </w:p>
    <w:p>
      <w:pPr>
        <w:spacing w:after="120"/>
        <w:ind w:firstLine="709"/>
      </w:pPr>
      <w:r>
        <w:rPr>
          <w:sz w:val="24"/>
        </w:rPr>
        <w:t xml:space="preserve">3.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4. Нарушение правил хранения, ношения или уничтожения оружия и патронов к нему гражданами, за исключением случаев, предусмотренных частями 4.1 , 4.3 , 4.5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21.07.2014 N 227-ФЗ , от 28.06.2021 N 232-ФЗ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года.</w:t>
      </w:r>
    </w:p>
    <w:p>
      <w:pPr>
        <w:spacing w:after="120"/>
        <w:ind w:firstLine="709"/>
      </w:pPr>
      <w:r>
        <w:rPr>
          <w:sz w:val="24"/>
        </w:rPr>
        <w:t xml:space="preserve">4.1. Ношение огнестрельного оружия лицом, находящимся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4.1 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4.2. Невыполнение лицом, осуществляющим ношение огнестрельного оружия,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4.2 введена Федеральным законом от 21.07.2014 N 227-ФЗ)</w:t>
      </w:r>
    </w:p>
    <w:p>
      <w:pPr>
        <w:spacing w:after="120"/>
        <w:ind w:firstLine="709"/>
      </w:pPr>
      <w:r>
        <w:rPr>
          <w:sz w:val="24"/>
        </w:rPr>
        <w:t xml:space="preserve">4.3. Нарушение правил хранения или ношения оружия гражданами, повлекшее его утрату,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4.3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4.4. Нарушение правил хранения инициирующих и воспламеняющих веществ и материалов (пороха, капсюлей) для самостоятельного снаряжения патронов к гражданскому огнестрельному длинноствольному оружию гражданами,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(пороха, капсюлей)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4.4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4.5. Нарушение требований законодательства об оружии участником собрания, митинга, демонстрации, шествия, пикетирования, религиозного обряда и церемонии, культурно-развлекательного, спортивного и иного публичного мероприятия,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таковой.</w:t>
      </w:r>
    </w:p>
    <w:p>
      <w:pPr>
        <w:spacing w:after="120"/>
        <w:ind w:firstLine="709"/>
      </w:pPr>
      <w:r>
        <w:rPr>
          <w:sz w:val="24"/>
        </w:rPr>
        <w:t xml:space="preserve">(часть 4.5 введена Федеральным законом от 28.06.2021 N 232-ФЗ)</w:t>
      </w:r>
    </w:p>
    <w:p>
      <w:pPr>
        <w:spacing w:after="120"/>
        <w:ind w:firstLine="709"/>
      </w:pPr>
      <w:r>
        <w:rPr>
          <w:sz w:val="24"/>
        </w:rPr>
        <w:t xml:space="preserve">5. Нарушение правил коллекционирования или экспонирования оружия и патронов к нему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пяти тысяч рублей; на юридических лиц - от десяти тысяч до ста тысяч рублей либо административное приостановление их деятельности на срок до десяти суток.</w:t>
      </w:r>
    </w:p>
    <w:p>
      <w:pPr>
        <w:spacing w:after="120"/>
        <w:ind w:firstLine="709"/>
      </w:pPr>
      <w:r>
        <w:rPr>
          <w:sz w:val="24"/>
        </w:rPr>
        <w:t xml:space="preserve">6. Нарушение правил приобретения или передачи оружия, если эти действия не содержат признаков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трех тысяч до пяти тысяч рублей; на должностных лиц - от десяти тысяч до тридцати тысяч рублей; на юридических лиц - от тридцати тысяч до ста тысяч рублей либо административное приостановление их деятельности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28.06.2021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20.8</dc:title>
  <dc:creator>АРБИТРАЖ! · arbi.ru</dc:creator>
  <cp:lastModifiedBy>АРБИТРАЖ!</cp:lastModifiedBy>
  <dcterms:created xsi:type="dcterms:W3CDTF">2026-10-22T20:12:53.264Z</dcterms:created>
</cp:coreProperties>
</file>