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Незаконные изготовление, приобретение, продажа, передача, хранение, перевозка, транспортирование, ношение или использование оружия, основных частей огнестрельного оружия и патронов к оружию,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оружия,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оружия, основных частей огнестрельного оружия и патронов к оружию или без таковой; на должностных лиц - от десяти тысяч до пятидесяти тысяч рублей с конфискацией оружия,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оружия, основных частей огнестрельного оружия и патронов к оружию или без таковой; на юридических лиц - от трехсот тысяч до пятисот тысяч рублей с конфискацией оружия,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Лицо, добровольно сдавшее оружие, основные части огнестрельного оружия и патроны к оружию, освобождается от административной ответственности за административное правонарушение, предусмотренное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Не может признаваться добровольной сдачей оружия, основных частей огнестрельного оружия и патронов к оружию их изъятие при задержании лица, а также при применении мер обеспечения производства по делу об административном правонарушении по их обнаружению и изъятию.</w:t>
      </w:r>
    </w:p>
    <w:p>
      <w:pPr>
        <w:spacing w:after="120"/>
        <w:ind w:firstLine="709"/>
      </w:pPr>
      <w:r>
        <w:rPr>
          <w:sz w:val="24"/>
        </w:rPr>
        <w:t xml:space="preserve">3. Под незаконными изготовлением, приобретением, продажей, передачей, хранением, транспортированием, перевозкой, ношением или использованием оружия, основных частей огнестрельного оружия и патронов к оружию в соответствии с настоящей статьей понимаются действия, совершение которых законодательством Российской Федерации не предусмотрено либо запрещено, а также для совершения которых требуется специальное разрешение (лицензия), если такое разрешение (лицензия) в установленном законодательством Российской Федерации порядке виновному лицу предоставлено не было, а также если действие предоставленного разрешения (лицензии) прекращено и лицо было об этом уведомлено любым способом, позволяющим подтвердить факт получения уведомления.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20.10</dc:title>
  <dc:creator>АРБИТРАЖ! · arbi.ru</dc:creator>
  <cp:lastModifiedBy>АРБИТРАЖ!</cp:lastModifiedBy>
  <dcterms:created xsi:type="dcterms:W3CDTF">2026-10-22T17:19:43.359Z</dcterms:created>
</cp:coreProperties>
</file>