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20.11.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нарушение сроков регистрации оружия, или продления (перерегистрации) разрешений (открытых лицензий) на его хранение и ношение, или постановки оружия на учет при изменении места жительства</w:t>
      </w:r>
    </w:p>
    <w:p>
      <w:pPr>
        <w:spacing w:after="120"/>
        <w:ind w:firstLine="709"/>
      </w:pPr>
      <w:r>
        <w:rPr>
          <w:sz w:val="24"/>
        </w:rPr>
        <w:t xml:space="preserve">1. Нарушение гражданином установленных сроков регистрации приобретенного по лицензиям федерального органа исполнительной власти, осуществляющего функции в сфере деятельности войск национальной гвардии Российской Федерации, или его территориального органа оружия, а равно установленных сроков продления (перерегистрации) разрешений (открытых лицензий) на его хранение и ношение или сроков постановки оружия на учет в федеральном органе исполнительной власти, осуществляющем функции в сфере деятельности войск национальной гвардии Российской Федерации, или его территориальном органе при изменении гражданином постоянного места жительства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должностными лицами, ответственными за хранение и использование оружия, сроков постановки оружия на учет в федеральном органе исполнительной власти, осуществляющем функции в сфере деятельности войск национальной гвардии Российской Федерации, или его территориальном органе либо продления (перерегистрации) разрешений (открытых лицензий) на его хранение и ношение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20.11</dc:title>
  <dc:creator>АРБИТРАЖ! · arbi.ru</dc:creator>
  <cp:lastModifiedBy>АРБИТРАЖ!</cp:lastModifiedBy>
  <dcterms:created xsi:type="dcterms:W3CDTF">2026-10-22T11:37:12.436Z</dcterms:created>
</cp:coreProperties>
</file>