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20.35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16.12.2019 N 441-ФЗ)</w:t>
      </w:r>
    </w:p>
    <w:p>
      <w:pPr>
        <w:spacing w:after="120"/>
        <w:ind w:firstLine="709"/>
      </w:pPr>
      <w:r>
        <w:rPr>
          <w:sz w:val="24"/>
        </w:rPr>
        <w:t xml:space="preserve">1. Нарушение требований к антитеррористической защищенности объектов (территорий)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(территорий), за исключением случаев, предусмотренных частью 2 настоящей статьи, статьями 11.15.1 и 20.30 настоящего Кодекса,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 или дисквалификацию на срок от шести месяцев до трех лет;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требований к антитеррористической защищенности объектов (территорий)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(территорий) религиозных организаций,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пятидесяти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20.35</dc:title>
  <dc:creator>АРБИТРАЖ! · arbi.ru</dc:creator>
  <cp:lastModifiedBy>АРБИТРАЖ!</cp:lastModifiedBy>
  <dcterms:created xsi:type="dcterms:W3CDTF">2026-10-22T16:44:06.793Z</dcterms:created>
</cp:coreProperties>
</file>