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20.37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15.12.2025 N 489-ФЗ)</w:t>
      </w:r>
    </w:p>
    <w:p>
      <w:pPr>
        <w:spacing w:after="120"/>
        <w:ind w:firstLine="709"/>
      </w:pPr>
      <w:r>
        <w:rPr>
          <w:sz w:val="24"/>
        </w:rPr>
        <w:t xml:space="preserve">Воспрепятствование законной деятельности работника ведомственной охраны или должностного лица военизированного и сторожевого подразделения организации, подведомственной федеральному органу исполнительной власти, осуществляющему функции в сфере деятельности войск национальной гвардии Российской Федерации, либо неисполнение законного требования работника ведомственной охраны или должностного лица военизированного и сторожевого подразделения организации, подведомственной федеральному органу исполнительной власти, осуществляющему функции в сфере деятельности войск национальной гвардии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пяти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20.37</dc:title>
  <dc:creator>АРБИТРАЖ! · arbi.ru</dc:creator>
  <cp:lastModifiedBy>АРБИТРАЖ!</cp:lastModifiedBy>
  <dcterms:created xsi:type="dcterms:W3CDTF">2026-10-22T20:03:40.549Z</dcterms:created>
</cp:coreProperties>
</file>