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административных правонарушениях, предусмотренных настоящим Кодексом, рассматриваются в пределах компетенции, установленной главой 23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судьями (мировыми судьями);</w:t>
      </w:r>
    </w:p>
    <w:p>
      <w:pPr>
        <w:spacing w:after="120"/>
        <w:ind w:firstLine="709"/>
      </w:pPr>
      <w:r>
        <w:rPr>
          <w:sz w:val="24"/>
        </w:rPr>
        <w:t xml:space="preserve">2) комиссиями по делам несовершеннолетних и защите их прав;</w:t>
      </w:r>
    </w:p>
    <w:p>
      <w:pPr>
        <w:spacing w:after="120"/>
        <w:ind w:firstLine="709"/>
      </w:pPr>
      <w:r>
        <w:rPr>
          <w:sz w:val="24"/>
        </w:rPr>
        <w:t xml:space="preserve">3) федеральными органами исполнительной власти, их структурными подразделениями, территориальными органами и структурными подразделениями территориальных органов, а также иными государственными органами в соответствии с задачами и функциями,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Банком России в соответствии с задачами и функциями, возложенными на него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4) органами и учреждениями уголовно-исполнительной системы;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органами исполнительной власти субъектов Российской Федерации, осуществляющими региональный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казначейское сопровождение, указанными в главе 23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28.12.2025 N 506-ФЗ)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государственными учреждениями, подведомственными федеральным органам исполнительной власти, уполномоченным в соответствии с федеральными законами на осуществление федерального государственного лесного надзора (лесной охраны), федерального государственного пожарного надзора, государственного портового контроля, государственного надзора в области использования и охраны особо охраняемых природных территорий федерального значения, а также государственными учреждениями, подведомственными органам исполнительной власти субъектов Российской Федерации, уполномоченным в соответствии с федеральными законами на осуществление федерального государственного лесного надзора (лесной охраны), государственного надзора в области использования и охраны особо охраняемых природных территорий регионального значения, государственными учреждениями, подведомственными органам исполнительной власти субъектов Российской Федерации, уполномоченным на осуществление регионального государственного контроля (надзора) в сфере туристской индустрии (в случае, если осуществление регионального государственного контроля (надзора) в сфере туристской индустрии возложено на такие государственные учреждения).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07.07.2025 N 203-ФЗ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Дела об административных правонарушениях, предусмотренных законами субъектов Российской Федерации, рассматриваются в пределах полномочий, установленных этими законами:</w:t>
      </w:r>
    </w:p>
    <w:p>
      <w:pPr>
        <w:spacing w:after="120"/>
        <w:ind w:firstLine="709"/>
      </w:pPr>
      <w:r>
        <w:rPr>
          <w:sz w:val="24"/>
        </w:rPr>
        <w:t xml:space="preserve">1) мировыми судьями;</w:t>
      </w:r>
    </w:p>
    <w:p>
      <w:pPr>
        <w:spacing w:after="120"/>
        <w:ind w:firstLine="709"/>
      </w:pPr>
      <w:r>
        <w:rPr>
          <w:sz w:val="24"/>
        </w:rPr>
        <w:t xml:space="preserve">2) комиссиями по делам несовершеннолетних и защите их прав;</w:t>
      </w:r>
    </w:p>
    <w:p>
      <w:pPr>
        <w:spacing w:after="120"/>
        <w:ind w:firstLine="709"/>
      </w:pPr>
      <w:r>
        <w:rPr>
          <w:sz w:val="24"/>
        </w:rPr>
        <w:t xml:space="preserve">3) уполномоченными органами и учреждениями органов исполнительной власти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административными комиссиями, иными коллегиальными органами, создаваемыми в соответствии с законами субъектов Российской Федерации, нормативными правовыми актами органов публичной власти федеральной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государственными учреждениями, подведомственными соответственно органам исполнительной власти субъектов Российской Федерации, уполномоченным в соответствии с федеральными законами на осуществление федерального государственного лесного надзора (лесной охраны),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18.07.2011 N 242-ФЗ; 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22.1</dc:title>
  <dc:creator>АРБИТРАЖ! · arbi.ru</dc:creator>
  <cp:lastModifiedBy>АРБИТРАЖ!</cp:lastModifiedBy>
  <dcterms:created xsi:type="dcterms:W3CDTF">2026-10-22T21:11:15.543Z</dcterms:created>
</cp:coreProperties>
</file>