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23.7.3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28.12.2025 N 506-ФЗ)</w:t>
      </w:r>
    </w:p>
    <w:p>
      <w:pPr>
        <w:spacing w:after="120"/>
        <w:ind w:firstLine="709"/>
      </w:pPr>
      <w:r>
        <w:rPr>
          <w:sz w:val="24"/>
        </w:rPr>
        <w:t xml:space="preserve">1. Финансовые органы субъектов Российской Федерации, осуществляющие казначейское сопровождение, рассматривают дела об административных правонарушениях, предусмотренных статьей 15.49 настоящего Кодекса (в пределах своих полномочий).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правонарушениях, предусмотренных статьей 15.49 настоящего Кодекса, от имени органов, указанных в части 1 настоящей статьи, вправе руководители финансовых органов субъектов Российской Федерации, осуществляющих казначейское сопровождение, их заместители.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23.7.3</dc:title>
  <dc:creator>АРБИТРАЖ! · arbi.ru</dc:creator>
  <cp:lastModifiedBy>АРБИТРАЖ!</cp:lastModifiedBy>
  <dcterms:created xsi:type="dcterms:W3CDTF">2026-10-22T11:37:11.733Z</dcterms:created>
</cp:coreProperties>
</file>